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77ACB3" w14:textId="77777777" w:rsidR="00D314CE" w:rsidRPr="00D314CE" w:rsidRDefault="00D314CE" w:rsidP="00D314CE">
      <w:pPr>
        <w:rPr>
          <w:rFonts w:asciiTheme="majorHAnsi" w:hAnsiTheme="majorHAnsi"/>
          <w:b/>
          <w:sz w:val="32"/>
          <w:szCs w:val="32"/>
          <w:lang w:val="en-GB"/>
        </w:rPr>
      </w:pPr>
      <w:r w:rsidRPr="00D314CE">
        <w:rPr>
          <w:rFonts w:asciiTheme="majorHAnsi" w:hAnsiTheme="majorHAnsi"/>
          <w:b/>
          <w:sz w:val="32"/>
          <w:szCs w:val="32"/>
          <w:lang w:val="en-GB"/>
        </w:rPr>
        <w:t>“Responsible PhD: Integrating Responsible Research and Innovation in PhD Research”</w:t>
      </w:r>
    </w:p>
    <w:p w14:paraId="49293860" w14:textId="77777777" w:rsidR="00D314CE" w:rsidRDefault="00D314CE">
      <w:pPr>
        <w:rPr>
          <w:rFonts w:asciiTheme="majorHAnsi" w:hAnsiTheme="majorHAnsi"/>
          <w:b/>
          <w:sz w:val="28"/>
          <w:szCs w:val="28"/>
          <w:lang w:val="en-GB"/>
        </w:rPr>
      </w:pPr>
    </w:p>
    <w:tbl>
      <w:tblPr>
        <w:tblpPr w:leftFromText="141" w:rightFromText="141" w:vertAnchor="page" w:horzAnchor="margin" w:tblpY="4941"/>
        <w:tblW w:w="5000" w:type="pct"/>
        <w:tblLook w:val="04A0" w:firstRow="1" w:lastRow="0" w:firstColumn="1" w:lastColumn="0" w:noHBand="0" w:noVBand="1"/>
      </w:tblPr>
      <w:tblGrid>
        <w:gridCol w:w="2093"/>
        <w:gridCol w:w="6627"/>
      </w:tblGrid>
      <w:tr w:rsidR="00D314CE" w:rsidRPr="00534712" w14:paraId="2D9751E9" w14:textId="77777777" w:rsidTr="00D314CE">
        <w:trPr>
          <w:trHeight w:val="77"/>
        </w:trPr>
        <w:tc>
          <w:tcPr>
            <w:tcW w:w="1200" w:type="pct"/>
            <w:tcBorders>
              <w:top w:val="single" w:sz="4" w:space="0" w:color="auto"/>
              <w:left w:val="single" w:sz="4" w:space="0" w:color="auto"/>
              <w:bottom w:val="single" w:sz="4" w:space="0" w:color="auto"/>
              <w:right w:val="single" w:sz="4" w:space="0" w:color="auto"/>
            </w:tcBorders>
            <w:hideMark/>
          </w:tcPr>
          <w:p w14:paraId="4D64A38D" w14:textId="77777777" w:rsidR="00D314CE" w:rsidRPr="00D314CE" w:rsidRDefault="00D314CE" w:rsidP="00D314CE">
            <w:pPr>
              <w:spacing w:after="200" w:line="276" w:lineRule="auto"/>
              <w:rPr>
                <w:rFonts w:asciiTheme="majorHAnsi" w:hAnsiTheme="majorHAnsi"/>
                <w:b/>
                <w:lang w:val="en-GB"/>
              </w:rPr>
            </w:pPr>
            <w:r w:rsidRPr="00D314CE">
              <w:rPr>
                <w:rFonts w:asciiTheme="majorHAnsi" w:hAnsiTheme="majorHAnsi"/>
                <w:b/>
                <w:lang w:val="en-GB"/>
              </w:rPr>
              <w:t>Audience</w:t>
            </w:r>
          </w:p>
        </w:tc>
        <w:tc>
          <w:tcPr>
            <w:tcW w:w="3800" w:type="pct"/>
            <w:tcBorders>
              <w:top w:val="single" w:sz="4" w:space="0" w:color="auto"/>
              <w:left w:val="single" w:sz="4" w:space="0" w:color="auto"/>
              <w:bottom w:val="single" w:sz="4" w:space="0" w:color="auto"/>
              <w:right w:val="single" w:sz="4" w:space="0" w:color="auto"/>
            </w:tcBorders>
            <w:hideMark/>
          </w:tcPr>
          <w:p w14:paraId="28E3288C" w14:textId="77777777" w:rsidR="00D314CE" w:rsidRPr="00D314CE" w:rsidRDefault="00D314CE" w:rsidP="00D314CE">
            <w:pPr>
              <w:spacing w:after="200" w:line="276" w:lineRule="auto"/>
              <w:rPr>
                <w:rFonts w:asciiTheme="majorHAnsi" w:hAnsiTheme="majorHAnsi"/>
                <w:b/>
                <w:lang w:val="en-GB"/>
              </w:rPr>
            </w:pPr>
            <w:r>
              <w:rPr>
                <w:rFonts w:asciiTheme="majorHAnsi" w:hAnsiTheme="majorHAnsi"/>
                <w:b/>
                <w:lang w:val="en-GB"/>
              </w:rPr>
              <w:t>PhD</w:t>
            </w:r>
            <w:r w:rsidRPr="00D314CE">
              <w:rPr>
                <w:rFonts w:asciiTheme="majorHAnsi" w:hAnsiTheme="majorHAnsi"/>
                <w:b/>
                <w:lang w:val="en-GB"/>
              </w:rPr>
              <w:t>’s students</w:t>
            </w:r>
          </w:p>
        </w:tc>
      </w:tr>
      <w:tr w:rsidR="00D314CE" w:rsidRPr="00534712" w14:paraId="6B29C5E5" w14:textId="77777777" w:rsidTr="00D314CE">
        <w:trPr>
          <w:trHeight w:val="94"/>
        </w:trPr>
        <w:tc>
          <w:tcPr>
            <w:tcW w:w="1200" w:type="pct"/>
            <w:tcBorders>
              <w:top w:val="single" w:sz="4" w:space="0" w:color="auto"/>
              <w:left w:val="single" w:sz="4" w:space="0" w:color="auto"/>
              <w:bottom w:val="single" w:sz="4" w:space="0" w:color="auto"/>
              <w:right w:val="single" w:sz="4" w:space="0" w:color="auto"/>
            </w:tcBorders>
            <w:hideMark/>
          </w:tcPr>
          <w:p w14:paraId="212E2353" w14:textId="77777777" w:rsidR="00D314CE" w:rsidRPr="00D314CE" w:rsidRDefault="00D314CE" w:rsidP="00D314CE">
            <w:pPr>
              <w:spacing w:after="200" w:line="276" w:lineRule="auto"/>
              <w:rPr>
                <w:rFonts w:asciiTheme="majorHAnsi" w:hAnsiTheme="majorHAnsi"/>
                <w:b/>
                <w:lang w:val="en-GB"/>
              </w:rPr>
            </w:pPr>
            <w:r w:rsidRPr="00D314CE">
              <w:rPr>
                <w:rFonts w:asciiTheme="majorHAnsi" w:hAnsiTheme="majorHAnsi"/>
                <w:b/>
                <w:lang w:val="en-GB"/>
              </w:rPr>
              <w:t>Year of study</w:t>
            </w:r>
          </w:p>
        </w:tc>
        <w:tc>
          <w:tcPr>
            <w:tcW w:w="3800" w:type="pct"/>
            <w:tcBorders>
              <w:top w:val="single" w:sz="4" w:space="0" w:color="auto"/>
              <w:left w:val="single" w:sz="4" w:space="0" w:color="auto"/>
              <w:bottom w:val="single" w:sz="4" w:space="0" w:color="auto"/>
              <w:right w:val="single" w:sz="4" w:space="0" w:color="auto"/>
            </w:tcBorders>
            <w:hideMark/>
          </w:tcPr>
          <w:p w14:paraId="020DEC2A" w14:textId="77777777" w:rsidR="00D314CE" w:rsidRPr="00D314CE" w:rsidRDefault="00D314CE" w:rsidP="00D314CE">
            <w:pPr>
              <w:spacing w:after="200" w:line="276" w:lineRule="auto"/>
              <w:rPr>
                <w:rFonts w:asciiTheme="majorHAnsi" w:hAnsiTheme="majorHAnsi"/>
                <w:b/>
                <w:lang w:val="en-GB"/>
              </w:rPr>
            </w:pPr>
            <w:r>
              <w:rPr>
                <w:rFonts w:asciiTheme="majorHAnsi" w:hAnsiTheme="majorHAnsi"/>
                <w:b/>
                <w:lang w:val="en-GB"/>
              </w:rPr>
              <w:t>Beginning of PhD research project</w:t>
            </w:r>
            <w:r w:rsidRPr="00D314CE">
              <w:rPr>
                <w:rFonts w:asciiTheme="majorHAnsi" w:hAnsiTheme="majorHAnsi"/>
                <w:b/>
                <w:lang w:val="en-GB"/>
              </w:rPr>
              <w:t xml:space="preserve"> </w:t>
            </w:r>
          </w:p>
        </w:tc>
      </w:tr>
      <w:tr w:rsidR="00D314CE" w:rsidRPr="00534712" w14:paraId="2FB1E7C8"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3C99DCB4" w14:textId="77777777" w:rsidR="00D314CE" w:rsidRPr="00D314CE" w:rsidRDefault="00D314CE" w:rsidP="00D314CE">
            <w:pPr>
              <w:spacing w:after="200" w:line="276" w:lineRule="auto"/>
              <w:rPr>
                <w:rFonts w:asciiTheme="majorHAnsi" w:hAnsiTheme="majorHAnsi"/>
                <w:b/>
                <w:lang w:val="en-GB"/>
              </w:rPr>
            </w:pPr>
            <w:r w:rsidRPr="00D314CE">
              <w:rPr>
                <w:rFonts w:asciiTheme="majorHAnsi" w:hAnsiTheme="majorHAnsi"/>
                <w:b/>
                <w:lang w:val="en-G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14:paraId="75B4AF31" w14:textId="77777777" w:rsidR="00D314CE" w:rsidRPr="00D314CE" w:rsidRDefault="00D314CE" w:rsidP="00D314CE">
            <w:pPr>
              <w:spacing w:after="200" w:line="276" w:lineRule="auto"/>
              <w:rPr>
                <w:rFonts w:asciiTheme="majorHAnsi" w:hAnsiTheme="majorHAnsi"/>
                <w:b/>
                <w:lang w:val="en-GB"/>
              </w:rPr>
            </w:pPr>
            <w:r>
              <w:rPr>
                <w:rFonts w:asciiTheme="majorHAnsi" w:hAnsiTheme="majorHAnsi"/>
                <w:b/>
                <w:lang w:val="en-GB"/>
              </w:rPr>
              <w:t>1</w:t>
            </w:r>
            <w:r w:rsidRPr="00D314CE">
              <w:rPr>
                <w:rFonts w:asciiTheme="majorHAnsi" w:hAnsiTheme="majorHAnsi"/>
                <w:b/>
                <w:lang w:val="en-GB"/>
              </w:rPr>
              <w:t xml:space="preserve">.0 ECTS credits (workload of </w:t>
            </w:r>
            <w:r>
              <w:rPr>
                <w:rFonts w:asciiTheme="majorHAnsi" w:hAnsiTheme="majorHAnsi"/>
                <w:b/>
                <w:lang w:val="en-GB"/>
              </w:rPr>
              <w:t>25 to 3</w:t>
            </w:r>
            <w:r w:rsidRPr="00D314CE">
              <w:rPr>
                <w:rFonts w:asciiTheme="majorHAnsi" w:hAnsiTheme="majorHAnsi"/>
                <w:b/>
                <w:lang w:val="en-GB"/>
              </w:rPr>
              <w:t>0 hours)</w:t>
            </w:r>
          </w:p>
        </w:tc>
      </w:tr>
    </w:tbl>
    <w:p w14:paraId="5715BC98" w14:textId="77777777" w:rsidR="00D314CE" w:rsidRDefault="00D314CE">
      <w:pPr>
        <w:rPr>
          <w:rFonts w:asciiTheme="majorHAnsi" w:hAnsiTheme="majorHAnsi"/>
          <w:b/>
          <w:sz w:val="28"/>
          <w:szCs w:val="28"/>
          <w:lang w:val="en-GB"/>
        </w:rPr>
      </w:pPr>
      <w:r>
        <w:rPr>
          <w:rFonts w:asciiTheme="majorHAnsi" w:hAnsiTheme="majorHAnsi"/>
          <w:b/>
          <w:sz w:val="28"/>
          <w:szCs w:val="28"/>
          <w:lang w:val="en-GB"/>
        </w:rPr>
        <w:br w:type="page"/>
      </w:r>
    </w:p>
    <w:p w14:paraId="77F1045B" w14:textId="77777777" w:rsidR="00D314CE" w:rsidRDefault="00D314CE" w:rsidP="00D314CE">
      <w:pPr>
        <w:pStyle w:val="Ttulo"/>
        <w:spacing w:line="276" w:lineRule="auto"/>
        <w:rPr>
          <w:sz w:val="28"/>
          <w:szCs w:val="28"/>
        </w:rPr>
      </w:pPr>
      <w:r w:rsidRPr="00E5106F">
        <w:rPr>
          <w:sz w:val="28"/>
          <w:szCs w:val="28"/>
        </w:rPr>
        <w:lastRenderedPageBreak/>
        <w:t xml:space="preserve">TABLE </w:t>
      </w:r>
      <w:r>
        <w:rPr>
          <w:sz w:val="28"/>
          <w:szCs w:val="28"/>
        </w:rPr>
        <w:t>OF CONTENTS</w:t>
      </w:r>
    </w:p>
    <w:sdt>
      <w:sdtPr>
        <w:rPr>
          <w:rFonts w:asciiTheme="minorHAnsi" w:eastAsiaTheme="minorHAnsi" w:hAnsiTheme="minorHAnsi" w:cstheme="minorBidi"/>
          <w:b/>
          <w:color w:val="auto"/>
          <w:spacing w:val="5"/>
          <w:kern w:val="28"/>
          <w:sz w:val="22"/>
          <w:szCs w:val="22"/>
          <w:lang w:val="en-US" w:eastAsia="en-US"/>
        </w:rPr>
        <w:id w:val="977036131"/>
        <w:docPartObj>
          <w:docPartGallery w:val="Table of Contents"/>
          <w:docPartUnique/>
        </w:docPartObj>
      </w:sdtPr>
      <w:sdtEndPr>
        <w:rPr>
          <w:rFonts w:ascii="Calibri" w:eastAsiaTheme="majorEastAsia" w:hAnsi="Calibri" w:cstheme="majorBidi"/>
          <w:bCs/>
          <w:sz w:val="52"/>
          <w:szCs w:val="52"/>
          <w:lang w:val="en-GB"/>
        </w:rPr>
      </w:sdtEndPr>
      <w:sdtContent>
        <w:p w14:paraId="744121E6" w14:textId="77777777" w:rsidR="00D314CE" w:rsidRPr="00AB3C22" w:rsidRDefault="00D314CE" w:rsidP="00AB3C22">
          <w:pPr>
            <w:pStyle w:val="TtulodeTDC"/>
            <w:spacing w:before="0" w:after="200" w:line="276" w:lineRule="auto"/>
            <w:rPr>
              <w:lang w:val="en-GB"/>
            </w:rPr>
          </w:pPr>
        </w:p>
        <w:p w14:paraId="01BE64BA" w14:textId="77777777" w:rsidR="00D314CE" w:rsidRPr="00AB3C22" w:rsidRDefault="00694C9E" w:rsidP="00AB3C22">
          <w:pPr>
            <w:pStyle w:val="TDC1"/>
            <w:tabs>
              <w:tab w:val="clear" w:pos="8494"/>
              <w:tab w:val="right" w:leader="dot" w:pos="8505"/>
            </w:tabs>
            <w:spacing w:after="200"/>
            <w:rPr>
              <w:rFonts w:asciiTheme="majorHAnsi" w:eastAsiaTheme="minorEastAsia" w:hAnsiTheme="majorHAnsi"/>
              <w:lang w:val="en-GB" w:eastAsia="es-ES"/>
            </w:rPr>
          </w:pPr>
          <w:r w:rsidRPr="00AB3C22">
            <w:rPr>
              <w:rFonts w:asciiTheme="majorHAnsi" w:hAnsiTheme="majorHAnsi"/>
              <w:lang w:val="en-GB"/>
            </w:rPr>
            <w:fldChar w:fldCharType="begin"/>
          </w:r>
          <w:r w:rsidR="00D314CE" w:rsidRPr="00AB3C22">
            <w:rPr>
              <w:rFonts w:asciiTheme="majorHAnsi" w:hAnsiTheme="majorHAnsi"/>
              <w:lang w:val="en-GB"/>
            </w:rPr>
            <w:instrText xml:space="preserve"> TOC \o "1-3" \h \z \u </w:instrText>
          </w:r>
          <w:r w:rsidRPr="00AB3C22">
            <w:rPr>
              <w:rFonts w:asciiTheme="majorHAnsi" w:hAnsiTheme="majorHAnsi"/>
              <w:lang w:val="en-GB"/>
            </w:rPr>
            <w:fldChar w:fldCharType="separate"/>
          </w:r>
          <w:hyperlink w:anchor="_Toc488119151" w:history="1">
            <w:r w:rsidR="009C4C61" w:rsidRPr="00AB3C22">
              <w:rPr>
                <w:rStyle w:val="Hipervnculo"/>
                <w:rFonts w:asciiTheme="majorHAnsi" w:hAnsiTheme="majorHAnsi"/>
                <w:lang w:val="en-GB"/>
              </w:rPr>
              <w:t>Syllabus…………………………………………………………………………………………………………………………………</w:t>
            </w:r>
          </w:hyperlink>
          <w:r w:rsidR="009258DD" w:rsidRPr="00AB3C22">
            <w:rPr>
              <w:rFonts w:asciiTheme="majorHAnsi" w:hAnsiTheme="majorHAnsi"/>
              <w:lang w:val="en-GB"/>
            </w:rPr>
            <w:t>3</w:t>
          </w:r>
        </w:p>
        <w:p w14:paraId="002AE3E7" w14:textId="77777777" w:rsidR="00D314CE" w:rsidRPr="00AB3C22" w:rsidRDefault="00BF7943" w:rsidP="00AB3C22">
          <w:pPr>
            <w:pStyle w:val="TDC1"/>
            <w:spacing w:after="200"/>
            <w:rPr>
              <w:rFonts w:asciiTheme="majorHAnsi" w:eastAsiaTheme="minorEastAsia" w:hAnsiTheme="majorHAnsi"/>
              <w:lang w:val="en-GB" w:eastAsia="es-ES"/>
            </w:rPr>
          </w:pPr>
          <w:hyperlink w:anchor="_Toc488119152" w:history="1">
            <w:r w:rsidR="009C4C61" w:rsidRPr="00AB3C22">
              <w:rPr>
                <w:rStyle w:val="Hipervnculo"/>
                <w:rFonts w:asciiTheme="majorHAnsi" w:hAnsiTheme="majorHAnsi"/>
                <w:lang w:val="en-GB"/>
              </w:rPr>
              <w:t>PhD</w:t>
            </w:r>
          </w:hyperlink>
          <w:r w:rsidR="009C4C61" w:rsidRPr="00AB3C22">
            <w:rPr>
              <w:rFonts w:asciiTheme="majorHAnsi" w:hAnsiTheme="majorHAnsi"/>
              <w:lang w:val="en-GB"/>
            </w:rPr>
            <w:t xml:space="preserve"> programme strucuture………………………………………………………………………………………..</w:t>
          </w:r>
          <w:r w:rsidR="009258DD" w:rsidRPr="00AB3C22">
            <w:rPr>
              <w:rFonts w:asciiTheme="majorHAnsi" w:hAnsiTheme="majorHAnsi"/>
              <w:lang w:val="en-GB"/>
            </w:rPr>
            <w:t>.........</w:t>
          </w:r>
          <w:r w:rsidR="009C4C61" w:rsidRPr="00AB3C22">
            <w:rPr>
              <w:rFonts w:asciiTheme="majorHAnsi" w:hAnsiTheme="majorHAnsi"/>
              <w:lang w:val="en-GB"/>
            </w:rPr>
            <w:t>.</w:t>
          </w:r>
          <w:r w:rsidR="009258DD" w:rsidRPr="00AB3C22">
            <w:rPr>
              <w:rFonts w:asciiTheme="majorHAnsi" w:hAnsiTheme="majorHAnsi"/>
              <w:lang w:val="en-GB"/>
            </w:rPr>
            <w:t>5</w:t>
          </w:r>
        </w:p>
        <w:p w14:paraId="0875CE78" w14:textId="77777777" w:rsidR="009C4C61" w:rsidRPr="00AB3C22" w:rsidRDefault="009258DD" w:rsidP="00AB3C22">
          <w:pPr>
            <w:pStyle w:val="TDC1"/>
            <w:spacing w:after="200"/>
            <w:rPr>
              <w:rFonts w:asciiTheme="majorHAnsi" w:hAnsiTheme="majorHAnsi"/>
              <w:lang w:val="en-GB"/>
            </w:rPr>
          </w:pPr>
          <w:r w:rsidRPr="00AB3C22">
            <w:rPr>
              <w:rFonts w:asciiTheme="majorHAnsi" w:hAnsiTheme="majorHAnsi"/>
              <w:lang w:val="en-GB"/>
            </w:rPr>
            <w:t>Part 1: Concepts of RRI………………………………………………………</w:t>
          </w:r>
          <w:r w:rsidR="00AB3C22" w:rsidRPr="00AB3C22">
            <w:rPr>
              <w:rFonts w:asciiTheme="majorHAnsi" w:hAnsiTheme="majorHAnsi"/>
              <w:lang w:val="en-GB"/>
            </w:rPr>
            <w:t>………………………………………………..</w:t>
          </w:r>
          <w:r w:rsidRPr="00AB3C22">
            <w:rPr>
              <w:rFonts w:asciiTheme="majorHAnsi" w:hAnsiTheme="majorHAnsi"/>
              <w:lang w:val="en-GB"/>
            </w:rPr>
            <w:t>.6</w:t>
          </w:r>
        </w:p>
        <w:p w14:paraId="2A7E88E3" w14:textId="77777777" w:rsidR="00AB3C22" w:rsidRPr="00AB3C22" w:rsidRDefault="00AB3C22" w:rsidP="00AB3C22">
          <w:pPr>
            <w:spacing w:after="200" w:line="276" w:lineRule="auto"/>
            <w:rPr>
              <w:rFonts w:asciiTheme="majorHAnsi" w:hAnsiTheme="majorHAnsi"/>
              <w:sz w:val="22"/>
              <w:szCs w:val="22"/>
              <w:lang w:val="en-GB"/>
            </w:rPr>
          </w:pPr>
          <w:r w:rsidRPr="00AB3C22">
            <w:rPr>
              <w:rFonts w:asciiTheme="majorHAnsi" w:hAnsiTheme="majorHAnsi"/>
              <w:sz w:val="22"/>
              <w:szCs w:val="22"/>
              <w:lang w:val="en-GB"/>
            </w:rPr>
            <w:t>Part 2: RRI concepts in practice: inquiring cases of R&amp;I ………………………......………....................9</w:t>
          </w:r>
        </w:p>
        <w:p w14:paraId="53563800" w14:textId="77777777" w:rsidR="00AB3C22" w:rsidRPr="00AB3C22" w:rsidRDefault="00AB3C22" w:rsidP="00AB3C22">
          <w:pPr>
            <w:spacing w:after="200" w:line="276" w:lineRule="auto"/>
            <w:rPr>
              <w:rFonts w:asciiTheme="majorHAnsi" w:hAnsiTheme="majorHAnsi"/>
              <w:sz w:val="22"/>
              <w:szCs w:val="22"/>
              <w:lang w:val="en-GB"/>
            </w:rPr>
          </w:pPr>
          <w:r w:rsidRPr="00AB3C22">
            <w:rPr>
              <w:rFonts w:asciiTheme="majorHAnsi" w:hAnsiTheme="majorHAnsi"/>
              <w:sz w:val="22"/>
              <w:szCs w:val="22"/>
              <w:lang w:val="en-GB"/>
            </w:rPr>
            <w:t>Part 3: RRI in PhD students’ research...……………………………………………………………....................13</w:t>
          </w:r>
        </w:p>
        <w:p w14:paraId="2DAF44AF" w14:textId="77777777" w:rsidR="00AB3C22" w:rsidRDefault="00AB3C22" w:rsidP="00AB3C22">
          <w:pPr>
            <w:spacing w:after="200" w:line="276" w:lineRule="auto"/>
            <w:rPr>
              <w:rFonts w:asciiTheme="majorHAnsi" w:hAnsiTheme="majorHAnsi"/>
              <w:sz w:val="22"/>
              <w:szCs w:val="22"/>
              <w:lang w:val="en-GB"/>
            </w:rPr>
          </w:pPr>
          <w:r w:rsidRPr="00AB3C22">
            <w:rPr>
              <w:rFonts w:asciiTheme="majorHAnsi" w:hAnsiTheme="majorHAnsi"/>
              <w:sz w:val="22"/>
              <w:szCs w:val="22"/>
              <w:lang w:val="en-GB"/>
            </w:rPr>
            <w:t>Part 4: Responsible PhD: Conclusions …………………....………………………………………....................19</w:t>
          </w:r>
        </w:p>
        <w:p w14:paraId="75D2F2FA" w14:textId="6A52CAB8" w:rsidR="00B34B7E" w:rsidRPr="00B34B7E" w:rsidRDefault="00B34B7E" w:rsidP="00B34B7E">
          <w:pPr>
            <w:spacing w:after="200" w:line="276" w:lineRule="auto"/>
            <w:rPr>
              <w:rFonts w:asciiTheme="majorHAnsi" w:hAnsiTheme="majorHAnsi"/>
              <w:bCs/>
              <w:sz w:val="22"/>
              <w:szCs w:val="22"/>
              <w:lang w:val="en-GB"/>
            </w:rPr>
          </w:pPr>
          <w:r w:rsidRPr="00B34B7E">
            <w:rPr>
              <w:rFonts w:asciiTheme="majorHAnsi" w:hAnsiTheme="majorHAnsi"/>
              <w:bCs/>
              <w:sz w:val="22"/>
              <w:szCs w:val="22"/>
              <w:lang w:val="en-GB"/>
            </w:rPr>
            <w:t>Surveys after implemen</w:t>
          </w:r>
          <w:r>
            <w:rPr>
              <w:rFonts w:asciiTheme="majorHAnsi" w:hAnsiTheme="majorHAnsi"/>
              <w:bCs/>
              <w:sz w:val="22"/>
              <w:szCs w:val="22"/>
              <w:lang w:val="en-GB"/>
            </w:rPr>
            <w:t>tation…………….………………………</w:t>
          </w:r>
          <w:r w:rsidRPr="00B34B7E">
            <w:rPr>
              <w:rFonts w:asciiTheme="majorHAnsi" w:hAnsiTheme="majorHAnsi"/>
              <w:bCs/>
              <w:sz w:val="22"/>
              <w:szCs w:val="22"/>
              <w:lang w:val="en-GB"/>
            </w:rPr>
            <w:t>…………………………</w:t>
          </w:r>
          <w:r>
            <w:rPr>
              <w:rFonts w:asciiTheme="majorHAnsi" w:hAnsiTheme="majorHAnsi"/>
              <w:bCs/>
              <w:sz w:val="22"/>
              <w:szCs w:val="22"/>
              <w:lang w:val="en-GB"/>
            </w:rPr>
            <w:t>.</w:t>
          </w:r>
          <w:r w:rsidRPr="00B34B7E">
            <w:rPr>
              <w:rFonts w:asciiTheme="majorHAnsi" w:hAnsiTheme="majorHAnsi"/>
              <w:bCs/>
              <w:sz w:val="22"/>
              <w:szCs w:val="22"/>
              <w:lang w:val="en-GB"/>
            </w:rPr>
            <w:t>………………….…</w:t>
          </w:r>
          <w:r>
            <w:rPr>
              <w:rFonts w:asciiTheme="majorHAnsi" w:hAnsiTheme="majorHAnsi"/>
              <w:bCs/>
              <w:sz w:val="22"/>
              <w:szCs w:val="22"/>
              <w:lang w:val="en-GB"/>
            </w:rPr>
            <w:t>…….22</w:t>
          </w:r>
        </w:p>
        <w:p w14:paraId="44A4B0D4" w14:textId="77777777" w:rsidR="00B34B7E" w:rsidRPr="00AB3C22" w:rsidRDefault="00B34B7E" w:rsidP="00AB3C22">
          <w:pPr>
            <w:spacing w:after="200" w:line="276" w:lineRule="auto"/>
            <w:rPr>
              <w:rFonts w:asciiTheme="majorHAnsi" w:hAnsiTheme="majorHAnsi"/>
              <w:sz w:val="22"/>
              <w:szCs w:val="22"/>
              <w:lang w:val="en-GB"/>
            </w:rPr>
          </w:pPr>
        </w:p>
        <w:p w14:paraId="7B3803D0" w14:textId="77777777" w:rsidR="00E15ADA" w:rsidRDefault="00AB3C22" w:rsidP="00E15ADA">
          <w:pPr>
            <w:spacing w:after="200" w:line="276" w:lineRule="auto"/>
            <w:rPr>
              <w:rFonts w:asciiTheme="majorHAnsi" w:hAnsiTheme="majorHAnsi"/>
              <w:sz w:val="22"/>
              <w:szCs w:val="22"/>
              <w:lang w:val="en-GB"/>
            </w:rPr>
          </w:pPr>
          <w:r w:rsidRPr="00AB3C22">
            <w:rPr>
              <w:rFonts w:asciiTheme="majorHAnsi" w:hAnsiTheme="majorHAnsi"/>
              <w:sz w:val="22"/>
              <w:szCs w:val="22"/>
              <w:lang w:val="en-GB"/>
            </w:rPr>
            <w:t>Annex</w:t>
          </w:r>
          <w:r w:rsidR="00E15ADA">
            <w:rPr>
              <w:rFonts w:asciiTheme="majorHAnsi" w:hAnsiTheme="majorHAnsi"/>
              <w:sz w:val="22"/>
              <w:szCs w:val="22"/>
              <w:lang w:val="en-GB"/>
            </w:rPr>
            <w:t>es</w:t>
          </w:r>
        </w:p>
        <w:p w14:paraId="750571E7" w14:textId="2DA197AA" w:rsidR="00E15ADA" w:rsidRPr="00B34B7E" w:rsidRDefault="00E15ADA" w:rsidP="00E15ADA">
          <w:pPr>
            <w:spacing w:after="200" w:line="276" w:lineRule="auto"/>
            <w:ind w:firstLine="220"/>
            <w:rPr>
              <w:rFonts w:asciiTheme="majorHAnsi" w:hAnsiTheme="majorHAnsi"/>
              <w:sz w:val="22"/>
              <w:szCs w:val="22"/>
              <w:lang w:val="en-GB"/>
            </w:rPr>
          </w:pPr>
          <w:r w:rsidRPr="00E15ADA">
            <w:rPr>
              <w:rFonts w:asciiTheme="majorHAnsi" w:hAnsiTheme="majorHAnsi"/>
              <w:sz w:val="22"/>
              <w:szCs w:val="22"/>
              <w:lang w:val="en-GB"/>
            </w:rPr>
            <w:t xml:space="preserve">ANNEX 1. </w:t>
          </w:r>
          <w:r w:rsidRPr="00B34B7E">
            <w:rPr>
              <w:rFonts w:asciiTheme="majorHAnsi" w:hAnsiTheme="majorHAnsi"/>
              <w:sz w:val="22"/>
              <w:szCs w:val="22"/>
              <w:lang w:val="en-GB"/>
            </w:rPr>
            <w:t>Transversal Scenario Guide……..………………………</w:t>
          </w:r>
          <w:r w:rsidR="00AB3C22" w:rsidRPr="00B34B7E">
            <w:rPr>
              <w:rFonts w:asciiTheme="majorHAnsi" w:hAnsiTheme="majorHAnsi"/>
              <w:sz w:val="22"/>
              <w:szCs w:val="22"/>
              <w:lang w:val="en-GB"/>
            </w:rPr>
            <w:t>……………………………………………2</w:t>
          </w:r>
          <w:r w:rsidR="00B34B7E">
            <w:rPr>
              <w:rFonts w:asciiTheme="majorHAnsi" w:hAnsiTheme="majorHAnsi"/>
              <w:sz w:val="22"/>
              <w:szCs w:val="22"/>
              <w:lang w:val="en-GB"/>
            </w:rPr>
            <w:t>4</w:t>
          </w:r>
        </w:p>
        <w:p w14:paraId="02BF382E" w14:textId="66E5E7CC" w:rsidR="00E15ADA" w:rsidRPr="00B34B7E" w:rsidRDefault="00E15ADA" w:rsidP="00E15ADA">
          <w:pPr>
            <w:spacing w:after="200" w:line="276" w:lineRule="auto"/>
            <w:ind w:firstLine="220"/>
            <w:rPr>
              <w:rFonts w:asciiTheme="majorHAnsi" w:hAnsiTheme="majorHAnsi"/>
              <w:sz w:val="22"/>
              <w:szCs w:val="22"/>
              <w:lang w:val="en-GB"/>
            </w:rPr>
          </w:pPr>
          <w:r w:rsidRPr="00B34B7E">
            <w:rPr>
              <w:rFonts w:asciiTheme="majorHAnsi" w:hAnsiTheme="majorHAnsi"/>
              <w:sz w:val="22"/>
              <w:szCs w:val="22"/>
              <w:lang w:val="en-GB"/>
            </w:rPr>
            <w:t xml:space="preserve">ANNEX 2. </w:t>
          </w:r>
          <w:r w:rsidR="00AB3C22" w:rsidRPr="00B34B7E">
            <w:rPr>
              <w:rFonts w:asciiTheme="majorHAnsi" w:hAnsiTheme="majorHAnsi"/>
              <w:sz w:val="22"/>
              <w:szCs w:val="22"/>
              <w:lang w:val="en-GB"/>
            </w:rPr>
            <w:t>HEI</w:t>
          </w:r>
          <w:r w:rsidRPr="00B34B7E">
            <w:rPr>
              <w:rFonts w:asciiTheme="majorHAnsi" w:hAnsiTheme="majorHAnsi"/>
              <w:sz w:val="22"/>
              <w:szCs w:val="22"/>
              <w:lang w:val="en-GB"/>
            </w:rPr>
            <w:t>RRI P</w:t>
          </w:r>
          <w:r w:rsidR="000D7723">
            <w:rPr>
              <w:rFonts w:asciiTheme="majorHAnsi" w:hAnsiTheme="majorHAnsi"/>
              <w:sz w:val="22"/>
              <w:szCs w:val="22"/>
              <w:lang w:val="en-GB"/>
            </w:rPr>
            <w:t>roblem-based Learning (P</w:t>
          </w:r>
          <w:r w:rsidRPr="00B34B7E">
            <w:rPr>
              <w:rFonts w:asciiTheme="majorHAnsi" w:hAnsiTheme="majorHAnsi"/>
              <w:sz w:val="22"/>
              <w:szCs w:val="22"/>
              <w:lang w:val="en-GB"/>
            </w:rPr>
            <w:t>BL</w:t>
          </w:r>
          <w:r w:rsidR="000D7723">
            <w:rPr>
              <w:rFonts w:asciiTheme="majorHAnsi" w:hAnsiTheme="majorHAnsi"/>
              <w:sz w:val="22"/>
              <w:szCs w:val="22"/>
              <w:lang w:val="en-GB"/>
            </w:rPr>
            <w:t>) Scenarios……….</w:t>
          </w:r>
          <w:r w:rsidR="00B34B7E">
            <w:rPr>
              <w:rFonts w:asciiTheme="majorHAnsi" w:hAnsiTheme="majorHAnsi"/>
              <w:sz w:val="22"/>
              <w:szCs w:val="22"/>
              <w:lang w:val="en-GB"/>
            </w:rPr>
            <w:t>…………………………………..32</w:t>
          </w:r>
        </w:p>
        <w:p w14:paraId="7C733DA0" w14:textId="58FD2972" w:rsidR="00BF603C" w:rsidRPr="00E15ADA" w:rsidRDefault="00E15ADA" w:rsidP="00E15ADA">
          <w:pPr>
            <w:spacing w:after="200" w:line="276" w:lineRule="auto"/>
            <w:ind w:firstLine="220"/>
            <w:rPr>
              <w:rFonts w:asciiTheme="majorHAnsi" w:hAnsiTheme="majorHAnsi"/>
              <w:sz w:val="22"/>
              <w:szCs w:val="22"/>
              <w:lang w:val="en-GB"/>
            </w:rPr>
          </w:pPr>
          <w:r w:rsidRPr="00E15ADA">
            <w:rPr>
              <w:rFonts w:asciiTheme="majorHAnsi" w:hAnsiTheme="majorHAnsi"/>
              <w:sz w:val="22"/>
              <w:szCs w:val="22"/>
              <w:lang w:val="en-GB"/>
            </w:rPr>
            <w:t xml:space="preserve">ANNEX 3. </w:t>
          </w:r>
          <w:r>
            <w:rPr>
              <w:rFonts w:asciiTheme="majorHAnsi" w:hAnsiTheme="majorHAnsi"/>
              <w:sz w:val="22"/>
              <w:szCs w:val="22"/>
              <w:lang w:val="en-GB"/>
            </w:rPr>
            <w:t>RRI Report Guide…..</w:t>
          </w:r>
          <w:r w:rsidR="00AB3C22" w:rsidRPr="00E15ADA">
            <w:rPr>
              <w:rFonts w:asciiTheme="majorHAnsi" w:hAnsiTheme="majorHAnsi"/>
              <w:sz w:val="22"/>
              <w:szCs w:val="22"/>
              <w:lang w:val="en-GB"/>
            </w:rPr>
            <w:t>……</w:t>
          </w:r>
          <w:r w:rsidR="00367D8C">
            <w:rPr>
              <w:rFonts w:asciiTheme="majorHAnsi" w:hAnsiTheme="majorHAnsi"/>
              <w:sz w:val="22"/>
              <w:szCs w:val="22"/>
              <w:lang w:val="en-GB"/>
            </w:rPr>
            <w:t>…</w:t>
          </w:r>
          <w:r w:rsidR="00B220C6">
            <w:rPr>
              <w:rFonts w:asciiTheme="majorHAnsi" w:hAnsiTheme="majorHAnsi"/>
              <w:sz w:val="22"/>
              <w:szCs w:val="22"/>
              <w:lang w:val="en-GB"/>
            </w:rPr>
            <w:t>…………………………………………………………………….………104</w:t>
          </w:r>
        </w:p>
        <w:p w14:paraId="6C1023C6" w14:textId="77777777" w:rsidR="00BF603C" w:rsidRPr="00AB3C22" w:rsidRDefault="00BF603C" w:rsidP="00AB3C22">
          <w:pPr>
            <w:spacing w:after="200" w:line="276" w:lineRule="auto"/>
            <w:rPr>
              <w:rFonts w:asciiTheme="majorHAnsi" w:hAnsiTheme="majorHAnsi"/>
              <w:sz w:val="22"/>
              <w:szCs w:val="22"/>
              <w:lang w:val="en-GB"/>
            </w:rPr>
          </w:pPr>
        </w:p>
        <w:p w14:paraId="7ED294E2" w14:textId="77777777" w:rsidR="004376E9" w:rsidRPr="004376E9" w:rsidRDefault="00694C9E" w:rsidP="004376E9">
          <w:pPr>
            <w:pStyle w:val="Ttulo"/>
            <w:spacing w:after="200" w:line="276" w:lineRule="auto"/>
            <w:rPr>
              <w:bCs/>
              <w:sz w:val="24"/>
            </w:rPr>
          </w:pPr>
          <w:r w:rsidRPr="00AB3C22">
            <w:rPr>
              <w:rFonts w:asciiTheme="majorHAnsi" w:hAnsiTheme="majorHAnsi"/>
              <w:b w:val="0"/>
              <w:bCs/>
              <w:sz w:val="22"/>
              <w:szCs w:val="22"/>
            </w:rPr>
            <w:fldChar w:fldCharType="end"/>
          </w:r>
        </w:p>
      </w:sdtContent>
    </w:sdt>
    <w:p w14:paraId="44543128" w14:textId="49F95F87" w:rsidR="004376E9" w:rsidRPr="004376E9" w:rsidRDefault="004376E9" w:rsidP="004376E9">
      <w:pPr>
        <w:pBdr>
          <w:top w:val="single" w:sz="4" w:space="1" w:color="E36C0A"/>
          <w:left w:val="single" w:sz="4" w:space="4" w:color="E36C0A"/>
          <w:bottom w:val="single" w:sz="4" w:space="1" w:color="E36C0A"/>
          <w:right w:val="single" w:sz="4" w:space="4" w:color="E36C0A"/>
        </w:pBdr>
        <w:shd w:val="clear" w:color="auto" w:fill="FBD4B4"/>
        <w:jc w:val="both"/>
        <w:outlineLvl w:val="0"/>
        <w:rPr>
          <w:rFonts w:ascii="Calibri" w:eastAsia="Calibri" w:hAnsi="Calibri" w:cs="Arial"/>
          <w:bCs/>
          <w:sz w:val="26"/>
          <w:szCs w:val="26"/>
          <w:lang w:val="en-GB"/>
        </w:rPr>
      </w:pPr>
      <w:r w:rsidRPr="004376E9">
        <w:rPr>
          <w:rFonts w:ascii="Calibri" w:eastAsia="Calibri" w:hAnsi="Calibri" w:cs="Arial"/>
          <w:bCs/>
          <w:sz w:val="26"/>
          <w:szCs w:val="26"/>
          <w:lang w:val="en-GB"/>
        </w:rPr>
        <w:t xml:space="preserve">Please remember that the resources at hand </w:t>
      </w:r>
      <w:r w:rsidRPr="004376E9">
        <w:rPr>
          <w:rFonts w:ascii="Calibri" w:eastAsia="Calibri" w:hAnsi="Calibri" w:cs="Arial"/>
          <w:b/>
          <w:bCs/>
          <w:sz w:val="26"/>
          <w:szCs w:val="26"/>
          <w:lang w:val="en-GB"/>
        </w:rPr>
        <w:t>can (and should) be adapted</w:t>
      </w:r>
      <w:r w:rsidRPr="004376E9">
        <w:rPr>
          <w:rFonts w:ascii="Calibri" w:eastAsia="Calibri" w:hAnsi="Calibri" w:cs="Arial"/>
          <w:bCs/>
          <w:sz w:val="26"/>
          <w:szCs w:val="26"/>
          <w:lang w:val="en-GB"/>
        </w:rPr>
        <w:t xml:space="preserve"> to your specific needs and context. The HEIRRI resources have been </w:t>
      </w:r>
      <w:r w:rsidRPr="004376E9">
        <w:rPr>
          <w:rFonts w:ascii="Calibri" w:eastAsia="Calibri" w:hAnsi="Calibri" w:cs="Arial"/>
          <w:b/>
          <w:bCs/>
          <w:sz w:val="26"/>
          <w:szCs w:val="26"/>
          <w:lang w:val="en-GB"/>
        </w:rPr>
        <w:t>designed to be flexible</w:t>
      </w:r>
      <w:r w:rsidRPr="004376E9">
        <w:rPr>
          <w:rFonts w:ascii="Calibri" w:eastAsia="Calibri" w:hAnsi="Calibri" w:cs="Arial"/>
          <w:bCs/>
          <w:sz w:val="26"/>
          <w:szCs w:val="26"/>
          <w:lang w:val="en-GB"/>
        </w:rPr>
        <w:t xml:space="preserve">, so we encourage you to think about including </w:t>
      </w:r>
      <w:r w:rsidRPr="004376E9">
        <w:rPr>
          <w:rFonts w:ascii="Calibri" w:eastAsia="Calibri" w:hAnsi="Calibri" w:cs="Arial"/>
          <w:b/>
          <w:bCs/>
          <w:sz w:val="26"/>
          <w:szCs w:val="26"/>
          <w:lang w:val="en-GB"/>
        </w:rPr>
        <w:t>local cases</w:t>
      </w:r>
      <w:r w:rsidRPr="004376E9">
        <w:rPr>
          <w:rFonts w:ascii="Calibri" w:eastAsia="Calibri" w:hAnsi="Calibri" w:cs="Arial"/>
          <w:bCs/>
          <w:sz w:val="26"/>
          <w:szCs w:val="26"/>
          <w:lang w:val="en-GB"/>
        </w:rPr>
        <w:t xml:space="preserve">, adjusting the </w:t>
      </w:r>
      <w:r w:rsidRPr="004376E9">
        <w:rPr>
          <w:rFonts w:ascii="Calibri" w:eastAsia="Calibri" w:hAnsi="Calibri" w:cs="Arial"/>
          <w:b/>
          <w:bCs/>
          <w:sz w:val="26"/>
          <w:szCs w:val="26"/>
          <w:lang w:val="en-GB"/>
        </w:rPr>
        <w:t>timings</w:t>
      </w:r>
      <w:r w:rsidRPr="004376E9">
        <w:rPr>
          <w:rFonts w:ascii="Calibri" w:eastAsia="Calibri" w:hAnsi="Calibri" w:cs="Arial"/>
          <w:bCs/>
          <w:sz w:val="26"/>
          <w:szCs w:val="26"/>
          <w:lang w:val="en-GB"/>
        </w:rPr>
        <w:t xml:space="preserve"> of the course to your needs, and also adapting some contents to your specific </w:t>
      </w:r>
      <w:r w:rsidRPr="004376E9">
        <w:rPr>
          <w:rFonts w:ascii="Calibri" w:eastAsia="Calibri" w:hAnsi="Calibri" w:cs="Arial"/>
          <w:b/>
          <w:bCs/>
          <w:sz w:val="26"/>
          <w:szCs w:val="26"/>
          <w:lang w:val="en-GB"/>
        </w:rPr>
        <w:t>field or discipline</w:t>
      </w:r>
      <w:r w:rsidRPr="004376E9">
        <w:rPr>
          <w:rFonts w:ascii="Calibri" w:eastAsia="Calibri" w:hAnsi="Calibri" w:cs="Arial"/>
          <w:bCs/>
          <w:sz w:val="26"/>
          <w:szCs w:val="26"/>
          <w:lang w:val="en-GB"/>
        </w:rPr>
        <w:t>.</w:t>
      </w:r>
    </w:p>
    <w:p w14:paraId="658FB895" w14:textId="560C4919" w:rsidR="00D314CE" w:rsidRPr="004376E9" w:rsidRDefault="004376E9" w:rsidP="00D314CE">
      <w:pPr>
        <w:rPr>
          <w:rFonts w:asciiTheme="majorHAnsi" w:hAnsiTheme="majorHAnsi"/>
          <w:b/>
          <w:sz w:val="28"/>
          <w:szCs w:val="28"/>
          <w:lang w:val="en-GB"/>
        </w:rPr>
      </w:pPr>
      <w:r w:rsidRPr="004376E9">
        <w:rPr>
          <w:rFonts w:ascii="Calibri" w:eastAsia="Times New Roman" w:hAnsi="Calibri" w:cs="Times New Roman"/>
          <w:bCs/>
          <w:spacing w:val="5"/>
          <w:kern w:val="28"/>
          <w:sz w:val="52"/>
          <w:szCs w:val="52"/>
          <w:lang w:val="en-GB"/>
        </w:rPr>
        <w:br w:type="column"/>
      </w:r>
      <w:r w:rsidR="00D314CE" w:rsidRPr="00D314CE">
        <w:rPr>
          <w:rFonts w:asciiTheme="majorHAnsi" w:hAnsiTheme="majorHAnsi"/>
          <w:b/>
          <w:bCs/>
          <w:sz w:val="32"/>
          <w:szCs w:val="32"/>
          <w:lang w:val="en-GB"/>
        </w:rPr>
        <w:lastRenderedPageBreak/>
        <w:t>SYLLABUS</w:t>
      </w:r>
    </w:p>
    <w:p w14:paraId="55A912C8" w14:textId="77777777" w:rsidR="00D314CE" w:rsidRDefault="00D314CE" w:rsidP="00D314CE">
      <w:pPr>
        <w:rPr>
          <w:b/>
          <w:bCs/>
          <w:sz w:val="32"/>
          <w:szCs w:val="32"/>
          <w:lang w:val="en-GB"/>
        </w:rPr>
      </w:pPr>
    </w:p>
    <w:tbl>
      <w:tblPr>
        <w:tblW w:w="5000" w:type="pct"/>
        <w:tblLook w:val="04A0" w:firstRow="1" w:lastRow="0" w:firstColumn="1" w:lastColumn="0" w:noHBand="0" w:noVBand="1"/>
      </w:tblPr>
      <w:tblGrid>
        <w:gridCol w:w="2093"/>
        <w:gridCol w:w="6627"/>
      </w:tblGrid>
      <w:tr w:rsidR="00D314CE" w:rsidRPr="00D314CE" w14:paraId="4E85AC1E" w14:textId="77777777" w:rsidTr="00D314CE">
        <w:trPr>
          <w:trHeight w:val="110"/>
        </w:trPr>
        <w:tc>
          <w:tcPr>
            <w:tcW w:w="120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24256A6" w14:textId="77777777" w:rsidR="00D314CE" w:rsidRPr="00D314CE" w:rsidRDefault="00D314CE" w:rsidP="00D314CE">
            <w:pPr>
              <w:pStyle w:val="Box"/>
              <w:rPr>
                <w:rStyle w:val="Textoennegrita"/>
                <w:rFonts w:asciiTheme="majorHAnsi" w:hAnsiTheme="majorHAnsi"/>
                <w:bCs w:val="0"/>
              </w:rPr>
            </w:pPr>
            <w:r w:rsidRPr="00D314CE">
              <w:rPr>
                <w:rStyle w:val="Textoennegrita"/>
                <w:rFonts w:asciiTheme="majorHAnsi" w:hAnsiTheme="majorHAnsi"/>
              </w:rPr>
              <w:t>Element</w:t>
            </w:r>
          </w:p>
        </w:tc>
        <w:tc>
          <w:tcPr>
            <w:tcW w:w="380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6030FE5" w14:textId="77777777" w:rsidR="00D314CE" w:rsidRPr="00D314CE" w:rsidRDefault="00D314CE" w:rsidP="00D314CE">
            <w:pPr>
              <w:pStyle w:val="Box"/>
              <w:rPr>
                <w:rStyle w:val="Textoennegrita"/>
                <w:rFonts w:asciiTheme="majorHAnsi" w:hAnsiTheme="majorHAnsi"/>
                <w:bCs w:val="0"/>
              </w:rPr>
            </w:pPr>
            <w:r w:rsidRPr="00D314CE">
              <w:rPr>
                <w:rStyle w:val="Textoennegrita"/>
                <w:rFonts w:asciiTheme="majorHAnsi" w:hAnsiTheme="majorHAnsi"/>
              </w:rPr>
              <w:t>Description</w:t>
            </w:r>
          </w:p>
        </w:tc>
      </w:tr>
      <w:tr w:rsidR="00D314CE" w:rsidRPr="00D314CE" w14:paraId="4EE277F3"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7928D243" w14:textId="77777777" w:rsidR="00D314CE" w:rsidRPr="00D314CE" w:rsidRDefault="00D314CE" w:rsidP="00D314CE">
            <w:pPr>
              <w:pStyle w:val="Box"/>
              <w:rPr>
                <w:rFonts w:asciiTheme="majorHAnsi" w:hAnsiTheme="majorHAnsi"/>
              </w:rPr>
            </w:pPr>
            <w:r w:rsidRPr="00D314CE">
              <w:rPr>
                <w:rFonts w:asciiTheme="majorHAnsi" w:hAnsiTheme="majorHAnsi"/>
                <w:b/>
              </w:rPr>
              <w:t>Title</w:t>
            </w:r>
          </w:p>
        </w:tc>
        <w:tc>
          <w:tcPr>
            <w:tcW w:w="3800" w:type="pct"/>
            <w:tcBorders>
              <w:top w:val="single" w:sz="4" w:space="0" w:color="auto"/>
              <w:left w:val="single" w:sz="4" w:space="0" w:color="auto"/>
              <w:bottom w:val="single" w:sz="4" w:space="0" w:color="auto"/>
              <w:right w:val="single" w:sz="4" w:space="0" w:color="auto"/>
            </w:tcBorders>
            <w:hideMark/>
          </w:tcPr>
          <w:p w14:paraId="2E174C9A" w14:textId="77777777" w:rsidR="00D314CE" w:rsidRPr="00933E11" w:rsidRDefault="00D314CE" w:rsidP="00D314CE">
            <w:pPr>
              <w:pStyle w:val="Default"/>
              <w:rPr>
                <w:sz w:val="20"/>
                <w:szCs w:val="20"/>
                <w:lang w:val="en-US"/>
              </w:rPr>
            </w:pPr>
            <w:r w:rsidRPr="00933E11">
              <w:rPr>
                <w:sz w:val="20"/>
                <w:szCs w:val="20"/>
                <w:lang w:val="en-US"/>
              </w:rPr>
              <w:t xml:space="preserve">Responsible PhD: RRI and PhD Research Projects </w:t>
            </w:r>
          </w:p>
        </w:tc>
      </w:tr>
      <w:tr w:rsidR="00D314CE" w:rsidRPr="00D314CE" w14:paraId="22D0EC5B" w14:textId="77777777" w:rsidTr="00D314CE">
        <w:trPr>
          <w:trHeight w:val="472"/>
        </w:trPr>
        <w:tc>
          <w:tcPr>
            <w:tcW w:w="1200" w:type="pct"/>
            <w:tcBorders>
              <w:top w:val="single" w:sz="4" w:space="0" w:color="auto"/>
              <w:left w:val="single" w:sz="4" w:space="0" w:color="auto"/>
              <w:bottom w:val="single" w:sz="4" w:space="0" w:color="auto"/>
              <w:right w:val="single" w:sz="4" w:space="0" w:color="auto"/>
            </w:tcBorders>
            <w:hideMark/>
          </w:tcPr>
          <w:p w14:paraId="61209478" w14:textId="77777777" w:rsidR="00D314CE" w:rsidRPr="00D314CE" w:rsidRDefault="00D314CE" w:rsidP="00D314CE">
            <w:pPr>
              <w:pStyle w:val="Box"/>
              <w:rPr>
                <w:rFonts w:asciiTheme="majorHAnsi" w:hAnsiTheme="majorHAnsi"/>
                <w:b/>
              </w:rPr>
            </w:pPr>
            <w:r w:rsidRPr="00D314CE">
              <w:rPr>
                <w:rFonts w:asciiTheme="majorHAnsi" w:hAnsiTheme="majorHAnsi"/>
                <w:b/>
              </w:rPr>
              <w:t>Cycle</w:t>
            </w:r>
          </w:p>
        </w:tc>
        <w:tc>
          <w:tcPr>
            <w:tcW w:w="3800" w:type="pct"/>
            <w:tcBorders>
              <w:top w:val="single" w:sz="4" w:space="0" w:color="auto"/>
              <w:left w:val="single" w:sz="4" w:space="0" w:color="auto"/>
              <w:bottom w:val="single" w:sz="4" w:space="0" w:color="auto"/>
              <w:right w:val="single" w:sz="4" w:space="0" w:color="auto"/>
            </w:tcBorders>
            <w:hideMark/>
          </w:tcPr>
          <w:p w14:paraId="39ECAEB7" w14:textId="77777777" w:rsidR="00D314CE" w:rsidRPr="00933E11" w:rsidRDefault="00D314CE" w:rsidP="00D314CE">
            <w:pPr>
              <w:pStyle w:val="Default"/>
              <w:rPr>
                <w:rFonts w:asciiTheme="majorHAnsi" w:hAnsiTheme="majorHAnsi"/>
                <w:sz w:val="20"/>
                <w:szCs w:val="20"/>
                <w:lang w:val="en-US"/>
              </w:rPr>
            </w:pPr>
            <w:r w:rsidRPr="00933E11">
              <w:rPr>
                <w:rFonts w:asciiTheme="majorHAnsi" w:hAnsiTheme="majorHAnsi"/>
                <w:sz w:val="20"/>
                <w:szCs w:val="20"/>
                <w:lang w:val="en-US"/>
              </w:rPr>
              <w:t xml:space="preserve">EHEA: Third cycle </w:t>
            </w:r>
          </w:p>
          <w:p w14:paraId="47F76444" w14:textId="77777777" w:rsidR="00D314CE" w:rsidRPr="00933E11" w:rsidRDefault="00D314CE" w:rsidP="00D314CE">
            <w:pPr>
              <w:pStyle w:val="Default"/>
              <w:rPr>
                <w:rFonts w:asciiTheme="majorHAnsi" w:hAnsiTheme="majorHAnsi"/>
                <w:sz w:val="20"/>
                <w:szCs w:val="20"/>
                <w:lang w:val="en-US"/>
              </w:rPr>
            </w:pPr>
            <w:r w:rsidRPr="00933E11">
              <w:rPr>
                <w:rFonts w:asciiTheme="majorHAnsi" w:hAnsiTheme="majorHAnsi"/>
                <w:sz w:val="20"/>
                <w:szCs w:val="20"/>
                <w:lang w:val="en-US"/>
              </w:rPr>
              <w:t xml:space="preserve">EQF level: 8 </w:t>
            </w:r>
          </w:p>
          <w:p w14:paraId="78CE70F9" w14:textId="77777777" w:rsidR="00D314CE" w:rsidRPr="00D314CE" w:rsidRDefault="00D314CE" w:rsidP="00D314CE">
            <w:pPr>
              <w:pStyle w:val="Box"/>
              <w:rPr>
                <w:rFonts w:asciiTheme="majorHAnsi" w:hAnsiTheme="majorHAnsi"/>
              </w:rPr>
            </w:pPr>
            <w:r w:rsidRPr="00D314CE">
              <w:rPr>
                <w:rFonts w:asciiTheme="majorHAnsi" w:hAnsiTheme="majorHAnsi"/>
                <w:szCs w:val="20"/>
              </w:rPr>
              <w:t>Degree level: PhD</w:t>
            </w:r>
            <w:r>
              <w:rPr>
                <w:szCs w:val="20"/>
              </w:rPr>
              <w:t xml:space="preserve"> </w:t>
            </w:r>
          </w:p>
        </w:tc>
      </w:tr>
      <w:tr w:rsidR="00D314CE" w:rsidRPr="00D314CE" w14:paraId="46485FF3"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4408281D" w14:textId="77777777" w:rsidR="00D314CE" w:rsidRPr="00D314CE" w:rsidRDefault="00D314CE" w:rsidP="00D314CE">
            <w:pPr>
              <w:pStyle w:val="Box"/>
              <w:rPr>
                <w:rFonts w:asciiTheme="majorHAnsi" w:hAnsiTheme="majorHAnsi"/>
                <w:b/>
              </w:rPr>
            </w:pPr>
            <w:r w:rsidRPr="00D314CE">
              <w:rPr>
                <w:rFonts w:asciiTheme="majorHAnsi" w:hAnsiTheme="majorHAnsi"/>
                <w:b/>
              </w:rPr>
              <w:t>Year of study</w:t>
            </w:r>
          </w:p>
        </w:tc>
        <w:tc>
          <w:tcPr>
            <w:tcW w:w="3800" w:type="pct"/>
            <w:tcBorders>
              <w:top w:val="single" w:sz="4" w:space="0" w:color="auto"/>
              <w:left w:val="single" w:sz="4" w:space="0" w:color="auto"/>
              <w:bottom w:val="single" w:sz="4" w:space="0" w:color="auto"/>
              <w:right w:val="single" w:sz="4" w:space="0" w:color="auto"/>
            </w:tcBorders>
            <w:hideMark/>
          </w:tcPr>
          <w:p w14:paraId="07F7BE33" w14:textId="77777777" w:rsidR="00D314CE" w:rsidRPr="00933E11" w:rsidRDefault="00D314CE" w:rsidP="00D314CE">
            <w:pPr>
              <w:pStyle w:val="Default"/>
              <w:rPr>
                <w:sz w:val="20"/>
                <w:szCs w:val="20"/>
                <w:lang w:val="en-US"/>
              </w:rPr>
            </w:pPr>
            <w:r w:rsidRPr="00933E11">
              <w:rPr>
                <w:sz w:val="20"/>
                <w:szCs w:val="20"/>
                <w:lang w:val="en-US"/>
              </w:rPr>
              <w:t xml:space="preserve">Beginning of PhD research project </w:t>
            </w:r>
          </w:p>
        </w:tc>
      </w:tr>
      <w:tr w:rsidR="00D314CE" w:rsidRPr="00D314CE" w14:paraId="2431541C" w14:textId="77777777" w:rsidTr="00D314CE">
        <w:trPr>
          <w:trHeight w:val="472"/>
        </w:trPr>
        <w:tc>
          <w:tcPr>
            <w:tcW w:w="1200" w:type="pct"/>
            <w:tcBorders>
              <w:top w:val="single" w:sz="4" w:space="0" w:color="auto"/>
              <w:left w:val="single" w:sz="4" w:space="0" w:color="auto"/>
              <w:bottom w:val="single" w:sz="4" w:space="0" w:color="auto"/>
              <w:right w:val="single" w:sz="4" w:space="0" w:color="auto"/>
            </w:tcBorders>
            <w:hideMark/>
          </w:tcPr>
          <w:p w14:paraId="6195DAAC" w14:textId="77777777" w:rsidR="00D314CE" w:rsidRPr="00D314CE" w:rsidRDefault="00D314CE" w:rsidP="00D314CE">
            <w:pPr>
              <w:pStyle w:val="Box"/>
              <w:rPr>
                <w:rFonts w:asciiTheme="majorHAnsi" w:hAnsiTheme="majorHAnsi"/>
                <w:b/>
              </w:rPr>
            </w:pPr>
            <w:r w:rsidRPr="00D314CE">
              <w:rPr>
                <w:rFonts w:asciiTheme="majorHAnsi" w:hAnsiTheme="majorHAnsi"/>
                <w: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14:paraId="4CF2D9D1" w14:textId="77777777" w:rsidR="00D314CE" w:rsidRPr="00933E11" w:rsidRDefault="00D314CE" w:rsidP="00D314CE">
            <w:pPr>
              <w:pStyle w:val="Default"/>
              <w:rPr>
                <w:sz w:val="20"/>
                <w:szCs w:val="20"/>
                <w:lang w:val="en-US"/>
              </w:rPr>
            </w:pPr>
            <w:r w:rsidRPr="00933E11">
              <w:rPr>
                <w:sz w:val="20"/>
                <w:szCs w:val="20"/>
                <w:lang w:val="en-US"/>
              </w:rPr>
              <w:t xml:space="preserve">1.0 ECTS credit (workload of 25 and 30 hours) </w:t>
            </w:r>
          </w:p>
          <w:p w14:paraId="1B9AFEE5" w14:textId="77777777" w:rsidR="00D314CE" w:rsidRPr="00D314CE" w:rsidRDefault="00D314CE" w:rsidP="00D314CE">
            <w:pPr>
              <w:pStyle w:val="Default"/>
              <w:rPr>
                <w:rFonts w:asciiTheme="majorHAnsi" w:hAnsiTheme="majorHAnsi"/>
                <w:sz w:val="20"/>
                <w:szCs w:val="20"/>
                <w:lang w:val="en-GB"/>
              </w:rPr>
            </w:pPr>
          </w:p>
        </w:tc>
      </w:tr>
      <w:tr w:rsidR="00D314CE" w:rsidRPr="00D314CE" w14:paraId="40E8AA56"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13748380" w14:textId="77777777" w:rsidR="00D314CE" w:rsidRPr="00D314CE" w:rsidRDefault="00D314CE" w:rsidP="00D314CE">
            <w:pPr>
              <w:pStyle w:val="Box"/>
              <w:rPr>
                <w:rFonts w:asciiTheme="majorHAnsi" w:hAnsiTheme="majorHAnsi"/>
                <w:b/>
              </w:rPr>
            </w:pPr>
            <w:r w:rsidRPr="00D314CE">
              <w:rPr>
                <w:rFonts w:asciiTheme="majorHAnsi" w:hAnsiTheme="majorHAnsi"/>
                <w:b/>
              </w:rPr>
              <w:t>Learning outcomes (LO)</w:t>
            </w:r>
          </w:p>
        </w:tc>
        <w:tc>
          <w:tcPr>
            <w:tcW w:w="3800" w:type="pct"/>
            <w:tcBorders>
              <w:top w:val="single" w:sz="4" w:space="0" w:color="auto"/>
              <w:left w:val="single" w:sz="4" w:space="0" w:color="auto"/>
              <w:bottom w:val="single" w:sz="4" w:space="0" w:color="auto"/>
              <w:right w:val="single" w:sz="4" w:space="0" w:color="auto"/>
            </w:tcBorders>
            <w:hideMark/>
          </w:tcPr>
          <w:p w14:paraId="77E58A5B" w14:textId="77777777" w:rsidR="00D314CE" w:rsidRPr="00D314CE" w:rsidRDefault="00D314CE" w:rsidP="00D314CE">
            <w:pPr>
              <w:pStyle w:val="Box"/>
              <w:rPr>
                <w:rFonts w:asciiTheme="majorHAnsi" w:hAnsiTheme="majorHAnsi"/>
              </w:rPr>
            </w:pPr>
            <w:r w:rsidRPr="00D314CE">
              <w:rPr>
                <w:rFonts w:asciiTheme="majorHAnsi" w:hAnsiTheme="majorHAnsi"/>
              </w:rPr>
              <w:t>On completion of this course students will be able to</w:t>
            </w:r>
          </w:p>
          <w:p w14:paraId="3BF9C27D" w14:textId="77777777" w:rsidR="00D314CE" w:rsidRPr="00D314CE" w:rsidRDefault="00D314CE" w:rsidP="008E206E">
            <w:pPr>
              <w:pStyle w:val="Default"/>
              <w:numPr>
                <w:ilvl w:val="0"/>
                <w:numId w:val="17"/>
              </w:numPr>
              <w:rPr>
                <w:sz w:val="20"/>
                <w:szCs w:val="20"/>
                <w:lang w:val="en-GB"/>
              </w:rPr>
            </w:pPr>
            <w:r w:rsidRPr="00D314CE">
              <w:rPr>
                <w:sz w:val="20"/>
                <w:szCs w:val="20"/>
                <w:lang w:val="en-GB"/>
              </w:rPr>
              <w:t xml:space="preserve">analyse and discuss the main characteristics of different concepts of Responsible Research and Innovation (RRI) and their implications for research practices; </w:t>
            </w:r>
          </w:p>
          <w:p w14:paraId="77A711F2" w14:textId="77777777" w:rsidR="00D314CE" w:rsidRPr="00D314CE" w:rsidRDefault="00D314CE" w:rsidP="008E206E">
            <w:pPr>
              <w:pStyle w:val="Default"/>
              <w:numPr>
                <w:ilvl w:val="0"/>
                <w:numId w:val="17"/>
              </w:numPr>
              <w:rPr>
                <w:sz w:val="20"/>
                <w:szCs w:val="20"/>
                <w:lang w:val="en-GB"/>
              </w:rPr>
            </w:pPr>
            <w:r w:rsidRPr="00D314CE">
              <w:rPr>
                <w:sz w:val="20"/>
                <w:szCs w:val="20"/>
                <w:lang w:val="en-GB"/>
              </w:rPr>
              <w:t xml:space="preserve">apply different concepts of RRI to identify possible ways to make concrete R&amp;I processes more responsible; </w:t>
            </w:r>
          </w:p>
          <w:p w14:paraId="5F685744" w14:textId="77777777" w:rsidR="00D314CE" w:rsidRPr="00D314CE" w:rsidRDefault="00D314CE" w:rsidP="008E206E">
            <w:pPr>
              <w:pStyle w:val="Default"/>
              <w:numPr>
                <w:ilvl w:val="0"/>
                <w:numId w:val="17"/>
              </w:numPr>
              <w:rPr>
                <w:sz w:val="20"/>
                <w:szCs w:val="20"/>
                <w:lang w:val="en-GB"/>
              </w:rPr>
            </w:pPr>
            <w:r w:rsidRPr="00D314CE">
              <w:rPr>
                <w:sz w:val="20"/>
                <w:szCs w:val="20"/>
                <w:lang w:val="en-GB"/>
              </w:rPr>
              <w:t xml:space="preserve">and to identify possibilities to make their own research projects both on the procedural and outcome level more responsible. </w:t>
            </w:r>
          </w:p>
        </w:tc>
      </w:tr>
      <w:tr w:rsidR="00D314CE" w:rsidRPr="00D314CE" w14:paraId="24B21C4B"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38DB8EE4" w14:textId="77777777" w:rsidR="00D314CE" w:rsidRPr="00D314CE" w:rsidRDefault="00D314CE" w:rsidP="00D314CE">
            <w:pPr>
              <w:pStyle w:val="Box"/>
              <w:rPr>
                <w:rFonts w:asciiTheme="majorHAnsi" w:hAnsiTheme="majorHAnsi"/>
                <w:b/>
              </w:rPr>
            </w:pPr>
            <w:r w:rsidRPr="00D314CE">
              <w:rPr>
                <w:rFonts w:asciiTheme="majorHAnsi" w:hAnsiTheme="majorHAnsi"/>
                <w:b/>
              </w:rPr>
              <w:t>Mode of delivery</w:t>
            </w:r>
          </w:p>
        </w:tc>
        <w:tc>
          <w:tcPr>
            <w:tcW w:w="3800" w:type="pct"/>
            <w:tcBorders>
              <w:top w:val="single" w:sz="4" w:space="0" w:color="auto"/>
              <w:left w:val="single" w:sz="4" w:space="0" w:color="auto"/>
              <w:bottom w:val="single" w:sz="4" w:space="0" w:color="auto"/>
              <w:right w:val="single" w:sz="4" w:space="0" w:color="auto"/>
            </w:tcBorders>
            <w:hideMark/>
          </w:tcPr>
          <w:p w14:paraId="5A059F03" w14:textId="77777777" w:rsidR="00D314CE" w:rsidRPr="00D314CE" w:rsidRDefault="00D314CE" w:rsidP="00D314CE">
            <w:pPr>
              <w:pStyle w:val="Default"/>
              <w:rPr>
                <w:sz w:val="20"/>
                <w:szCs w:val="20"/>
                <w:lang w:val="en-GB"/>
              </w:rPr>
            </w:pPr>
            <w:r w:rsidRPr="00D314CE">
              <w:rPr>
                <w:sz w:val="20"/>
                <w:szCs w:val="20"/>
                <w:lang w:val="en-GB"/>
              </w:rPr>
              <w:t xml:space="preserve">This course employs in-class plenary discussions and small group work. Independent preparation of literature as well as a presentation in advance of the course is necessary. </w:t>
            </w:r>
          </w:p>
        </w:tc>
      </w:tr>
      <w:tr w:rsidR="00D314CE" w:rsidRPr="00D314CE" w14:paraId="13732CB5"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5FF439CB" w14:textId="77777777" w:rsidR="00D314CE" w:rsidRPr="00D314CE" w:rsidRDefault="00D314CE" w:rsidP="00D314CE">
            <w:pPr>
              <w:pStyle w:val="Box"/>
              <w:rPr>
                <w:rFonts w:asciiTheme="majorHAnsi" w:hAnsiTheme="majorHAnsi"/>
                <w:b/>
              </w:rPr>
            </w:pPr>
            <w:r w:rsidRPr="00D314CE">
              <w:rPr>
                <w:rFonts w:asciiTheme="majorHAnsi" w:hAnsiTheme="majorHAnsi"/>
                <w:b/>
              </w:rPr>
              <w:t>Prerequisites and co-requisites</w:t>
            </w:r>
          </w:p>
        </w:tc>
        <w:tc>
          <w:tcPr>
            <w:tcW w:w="3800" w:type="pct"/>
            <w:tcBorders>
              <w:top w:val="single" w:sz="4" w:space="0" w:color="auto"/>
              <w:left w:val="single" w:sz="4" w:space="0" w:color="auto"/>
              <w:bottom w:val="single" w:sz="4" w:space="0" w:color="auto"/>
              <w:right w:val="single" w:sz="4" w:space="0" w:color="auto"/>
            </w:tcBorders>
            <w:hideMark/>
          </w:tcPr>
          <w:p w14:paraId="375A04B4" w14:textId="77777777" w:rsidR="00D314CE" w:rsidRPr="00D314CE" w:rsidRDefault="00D314CE" w:rsidP="00D314CE">
            <w:pPr>
              <w:pStyle w:val="Default"/>
              <w:rPr>
                <w:sz w:val="20"/>
                <w:szCs w:val="20"/>
                <w:lang w:val="en-GB"/>
              </w:rPr>
            </w:pPr>
            <w:r w:rsidRPr="00D314CE">
              <w:rPr>
                <w:sz w:val="20"/>
                <w:szCs w:val="20"/>
                <w:lang w:val="en-GB"/>
              </w:rPr>
              <w:t xml:space="preserve">Participating students need to meet all requirements to enrol in a doctoral or PhD programme. They should be at the beginning of their PhD project, but they should already know their (preliminary) research topics and designs. </w:t>
            </w:r>
          </w:p>
        </w:tc>
      </w:tr>
      <w:tr w:rsidR="00D314CE" w:rsidRPr="00D314CE" w14:paraId="312DCFF9"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4486E1E3" w14:textId="77777777" w:rsidR="00D314CE" w:rsidRPr="00D314CE" w:rsidRDefault="00D314CE" w:rsidP="00D314CE">
            <w:pPr>
              <w:pStyle w:val="Box"/>
              <w:rPr>
                <w:rFonts w:asciiTheme="majorHAnsi" w:hAnsiTheme="majorHAnsi"/>
                <w:b/>
              </w:rPr>
            </w:pPr>
            <w:r w:rsidRPr="00D314CE">
              <w:rPr>
                <w:rFonts w:asciiTheme="majorHAnsi" w:hAnsiTheme="majorHAnsi"/>
                <w:b/>
              </w:rPr>
              <w:t>Course content</w:t>
            </w:r>
          </w:p>
        </w:tc>
        <w:tc>
          <w:tcPr>
            <w:tcW w:w="3800" w:type="pct"/>
            <w:tcBorders>
              <w:top w:val="single" w:sz="4" w:space="0" w:color="auto"/>
              <w:left w:val="single" w:sz="4" w:space="0" w:color="auto"/>
              <w:bottom w:val="single" w:sz="4" w:space="0" w:color="auto"/>
              <w:right w:val="single" w:sz="4" w:space="0" w:color="auto"/>
            </w:tcBorders>
            <w:hideMark/>
          </w:tcPr>
          <w:p w14:paraId="05949BE8" w14:textId="77777777" w:rsidR="00D314CE" w:rsidRPr="00D314CE" w:rsidRDefault="00D314CE" w:rsidP="00D314CE">
            <w:pPr>
              <w:pStyle w:val="Default"/>
              <w:rPr>
                <w:sz w:val="20"/>
                <w:szCs w:val="20"/>
                <w:lang w:val="en-GB"/>
              </w:rPr>
            </w:pPr>
            <w:r w:rsidRPr="00D314CE">
              <w:rPr>
                <w:sz w:val="20"/>
                <w:szCs w:val="20"/>
                <w:lang w:val="en-GB"/>
              </w:rPr>
              <w:t xml:space="preserve">This seminar will introduce PhD students to different concepts of Responsible Research and Innovation (RRI) and initiate deliberation on how to make a PhD research project more responsible. Students will read about and discuss several concepts of RRI in groups and then apply them to concrete case examples of R&amp;I processes. Furthermore, participants will introduce their own PhD research projects or first project ideas and identify possibilities to make them more responsible by using various concepts of RRI. </w:t>
            </w:r>
          </w:p>
        </w:tc>
      </w:tr>
      <w:tr w:rsidR="00D314CE" w:rsidRPr="00D314CE" w14:paraId="068F6EDE"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4590623E" w14:textId="77777777" w:rsidR="00D314CE" w:rsidRPr="00D314CE" w:rsidRDefault="00D314CE" w:rsidP="00D314CE">
            <w:pPr>
              <w:pStyle w:val="Box"/>
              <w:rPr>
                <w:rFonts w:asciiTheme="majorHAnsi" w:hAnsiTheme="majorHAnsi"/>
                <w:b/>
              </w:rPr>
            </w:pPr>
            <w:r w:rsidRPr="00D314CE">
              <w:rPr>
                <w:rFonts w:asciiTheme="majorHAnsi" w:hAnsiTheme="majorHAnsi"/>
                <w:b/>
              </w:rPr>
              <w:t>Recommended or required reading and other learning resources/tools</w:t>
            </w:r>
          </w:p>
        </w:tc>
        <w:tc>
          <w:tcPr>
            <w:tcW w:w="3800" w:type="pct"/>
            <w:tcBorders>
              <w:top w:val="single" w:sz="4" w:space="0" w:color="auto"/>
              <w:left w:val="single" w:sz="4" w:space="0" w:color="auto"/>
              <w:bottom w:val="single" w:sz="4" w:space="0" w:color="auto"/>
              <w:right w:val="single" w:sz="4" w:space="0" w:color="auto"/>
            </w:tcBorders>
            <w:hideMark/>
          </w:tcPr>
          <w:p w14:paraId="4F15B5BF" w14:textId="77777777" w:rsidR="00203529" w:rsidRPr="00203529" w:rsidRDefault="00203529" w:rsidP="00203529">
            <w:pPr>
              <w:pStyle w:val="Default"/>
              <w:rPr>
                <w:sz w:val="20"/>
                <w:szCs w:val="20"/>
                <w:lang w:val="en-GB"/>
              </w:rPr>
            </w:pPr>
            <w:r w:rsidRPr="00203529">
              <w:rPr>
                <w:sz w:val="20"/>
                <w:szCs w:val="20"/>
                <w:lang w:val="en-GB"/>
              </w:rPr>
              <w:t xml:space="preserve">The course instructor will assign one piece of literature to each workshop participant in order to prepare it in advance: </w:t>
            </w:r>
          </w:p>
          <w:p w14:paraId="0EEA3655" w14:textId="77777777" w:rsidR="00203529" w:rsidRPr="00203529" w:rsidRDefault="00203529" w:rsidP="008E206E">
            <w:pPr>
              <w:pStyle w:val="Default"/>
              <w:numPr>
                <w:ilvl w:val="0"/>
                <w:numId w:val="18"/>
              </w:numPr>
              <w:rPr>
                <w:sz w:val="20"/>
                <w:szCs w:val="20"/>
                <w:lang w:val="en-GB"/>
              </w:rPr>
            </w:pPr>
            <w:proofErr w:type="spellStart"/>
            <w:r w:rsidRPr="00203529">
              <w:rPr>
                <w:sz w:val="20"/>
                <w:szCs w:val="20"/>
                <w:lang w:val="en-GB"/>
              </w:rPr>
              <w:t>Iatridis</w:t>
            </w:r>
            <w:proofErr w:type="spellEnd"/>
            <w:r w:rsidRPr="00203529">
              <w:rPr>
                <w:sz w:val="20"/>
                <w:szCs w:val="20"/>
                <w:lang w:val="en-GB"/>
              </w:rPr>
              <w:t xml:space="preserve">, K., &amp; Schroeder, D. (2016). The Basics of Responsible Research and Innovation. In </w:t>
            </w:r>
            <w:r w:rsidRPr="00203529">
              <w:rPr>
                <w:i/>
                <w:iCs/>
                <w:sz w:val="20"/>
                <w:szCs w:val="20"/>
                <w:lang w:val="en-GB"/>
              </w:rPr>
              <w:t xml:space="preserve">Responsible Research and Innovation in Industry. The Case for Corporate Responsibility Tools </w:t>
            </w:r>
            <w:r w:rsidRPr="00203529">
              <w:rPr>
                <w:sz w:val="20"/>
                <w:szCs w:val="20"/>
                <w:lang w:val="en-GB"/>
              </w:rPr>
              <w:t xml:space="preserve">(pp. 5–30). Heidelberg/New York, NY/Dordrecht/London: Springer. DOI:10.1007/978-3-319-21693-5_2 </w:t>
            </w:r>
          </w:p>
          <w:p w14:paraId="4A331B78" w14:textId="77777777" w:rsidR="00203529" w:rsidRPr="00203529" w:rsidRDefault="00203529" w:rsidP="008E206E">
            <w:pPr>
              <w:pStyle w:val="Default"/>
              <w:numPr>
                <w:ilvl w:val="0"/>
                <w:numId w:val="18"/>
              </w:numPr>
              <w:rPr>
                <w:sz w:val="20"/>
                <w:szCs w:val="20"/>
                <w:lang w:val="en-GB"/>
              </w:rPr>
            </w:pPr>
            <w:proofErr w:type="spellStart"/>
            <w:r w:rsidRPr="00203529">
              <w:rPr>
                <w:sz w:val="20"/>
                <w:szCs w:val="20"/>
                <w:lang w:val="en-GB"/>
              </w:rPr>
              <w:t>Stilgoe</w:t>
            </w:r>
            <w:proofErr w:type="spellEnd"/>
            <w:r w:rsidRPr="00203529">
              <w:rPr>
                <w:sz w:val="20"/>
                <w:szCs w:val="20"/>
                <w:lang w:val="en-GB"/>
              </w:rPr>
              <w:t xml:space="preserve">, J., Owen, R., &amp; </w:t>
            </w:r>
            <w:proofErr w:type="spellStart"/>
            <w:r w:rsidRPr="00203529">
              <w:rPr>
                <w:sz w:val="20"/>
                <w:szCs w:val="20"/>
                <w:lang w:val="en-GB"/>
              </w:rPr>
              <w:t>Macnaghten</w:t>
            </w:r>
            <w:proofErr w:type="spellEnd"/>
            <w:r w:rsidRPr="00203529">
              <w:rPr>
                <w:sz w:val="20"/>
                <w:szCs w:val="20"/>
                <w:lang w:val="en-GB"/>
              </w:rPr>
              <w:t xml:space="preserve">, P. (2013). Developing a framework for responsible innovation. </w:t>
            </w:r>
            <w:r w:rsidRPr="00203529">
              <w:rPr>
                <w:i/>
                <w:iCs/>
                <w:sz w:val="20"/>
                <w:szCs w:val="20"/>
                <w:lang w:val="en-GB"/>
              </w:rPr>
              <w:t>Research Policy, 42</w:t>
            </w:r>
            <w:r w:rsidRPr="00203529">
              <w:rPr>
                <w:sz w:val="20"/>
                <w:szCs w:val="20"/>
                <w:lang w:val="en-GB"/>
              </w:rPr>
              <w:t xml:space="preserve">(9), 1568–1580. DOI:10.1016/j.respol.2013.05.008 </w:t>
            </w:r>
          </w:p>
          <w:p w14:paraId="25B1941A" w14:textId="77777777" w:rsidR="00203529" w:rsidRDefault="00203529" w:rsidP="008E206E">
            <w:pPr>
              <w:pStyle w:val="Default"/>
              <w:numPr>
                <w:ilvl w:val="0"/>
                <w:numId w:val="18"/>
              </w:numPr>
              <w:rPr>
                <w:sz w:val="20"/>
                <w:szCs w:val="20"/>
              </w:rPr>
            </w:pPr>
            <w:proofErr w:type="spellStart"/>
            <w:r w:rsidRPr="00203529">
              <w:rPr>
                <w:sz w:val="20"/>
                <w:szCs w:val="20"/>
                <w:lang w:val="en-GB"/>
              </w:rPr>
              <w:t>Taebi</w:t>
            </w:r>
            <w:proofErr w:type="spellEnd"/>
            <w:r w:rsidRPr="00203529">
              <w:rPr>
                <w:sz w:val="20"/>
                <w:szCs w:val="20"/>
                <w:lang w:val="en-GB"/>
              </w:rPr>
              <w:t xml:space="preserve">, B., </w:t>
            </w:r>
            <w:proofErr w:type="spellStart"/>
            <w:r w:rsidRPr="00203529">
              <w:rPr>
                <w:sz w:val="20"/>
                <w:szCs w:val="20"/>
                <w:lang w:val="en-GB"/>
              </w:rPr>
              <w:t>Correljé</w:t>
            </w:r>
            <w:proofErr w:type="spellEnd"/>
            <w:r w:rsidRPr="00203529">
              <w:rPr>
                <w:sz w:val="20"/>
                <w:szCs w:val="20"/>
                <w:lang w:val="en-GB"/>
              </w:rPr>
              <w:t xml:space="preserve">, A., </w:t>
            </w:r>
            <w:proofErr w:type="spellStart"/>
            <w:r w:rsidRPr="00203529">
              <w:rPr>
                <w:sz w:val="20"/>
                <w:szCs w:val="20"/>
                <w:lang w:val="en-GB"/>
              </w:rPr>
              <w:t>Cuppen</w:t>
            </w:r>
            <w:proofErr w:type="spellEnd"/>
            <w:r w:rsidRPr="00203529">
              <w:rPr>
                <w:sz w:val="20"/>
                <w:szCs w:val="20"/>
                <w:lang w:val="en-GB"/>
              </w:rPr>
              <w:t xml:space="preserve">, E., </w:t>
            </w:r>
            <w:proofErr w:type="spellStart"/>
            <w:r w:rsidRPr="00203529">
              <w:rPr>
                <w:sz w:val="20"/>
                <w:szCs w:val="20"/>
                <w:lang w:val="en-GB"/>
              </w:rPr>
              <w:t>Dignum</w:t>
            </w:r>
            <w:proofErr w:type="spellEnd"/>
            <w:r w:rsidRPr="00203529">
              <w:rPr>
                <w:sz w:val="20"/>
                <w:szCs w:val="20"/>
                <w:lang w:val="en-GB"/>
              </w:rPr>
              <w:t xml:space="preserve">, M., &amp; </w:t>
            </w:r>
            <w:proofErr w:type="spellStart"/>
            <w:r w:rsidRPr="00203529">
              <w:rPr>
                <w:sz w:val="20"/>
                <w:szCs w:val="20"/>
                <w:lang w:val="en-GB"/>
              </w:rPr>
              <w:t>Pesch</w:t>
            </w:r>
            <w:proofErr w:type="spellEnd"/>
            <w:r w:rsidRPr="00203529">
              <w:rPr>
                <w:sz w:val="20"/>
                <w:szCs w:val="20"/>
                <w:lang w:val="en-GB"/>
              </w:rPr>
              <w:t xml:space="preserve">, U. (2014). Responsible innovation as an endorsement of public values: the need for interdisciplinary research. </w:t>
            </w:r>
            <w:r w:rsidRPr="00203529">
              <w:rPr>
                <w:i/>
                <w:iCs/>
                <w:sz w:val="20"/>
                <w:szCs w:val="20"/>
                <w:lang w:val="en-GB"/>
              </w:rPr>
              <w:t>Journal of Responsible Innovation, 1</w:t>
            </w:r>
            <w:r w:rsidRPr="00203529">
              <w:rPr>
                <w:sz w:val="20"/>
                <w:szCs w:val="20"/>
                <w:lang w:val="en-GB"/>
              </w:rPr>
              <w:t>(1), 118–124.</w:t>
            </w:r>
            <w:r>
              <w:rPr>
                <w:sz w:val="20"/>
                <w:szCs w:val="20"/>
              </w:rPr>
              <w:t xml:space="preserve"> DOI:10.1080/23299460.2014.882072 </w:t>
            </w:r>
          </w:p>
          <w:p w14:paraId="288B6431" w14:textId="77777777" w:rsidR="00D314CE" w:rsidRPr="00D314CE" w:rsidRDefault="00D314CE" w:rsidP="00203529">
            <w:pPr>
              <w:pStyle w:val="Default"/>
              <w:rPr>
                <w:rFonts w:asciiTheme="majorHAnsi" w:hAnsiTheme="majorHAnsi"/>
                <w:sz w:val="20"/>
                <w:szCs w:val="20"/>
              </w:rPr>
            </w:pPr>
            <w:r w:rsidRPr="00D314CE">
              <w:rPr>
                <w:rFonts w:asciiTheme="majorHAnsi" w:hAnsiTheme="majorHAnsi"/>
                <w:sz w:val="20"/>
                <w:szCs w:val="20"/>
              </w:rPr>
              <w:lastRenderedPageBreak/>
              <w:t xml:space="preserve"> </w:t>
            </w:r>
          </w:p>
        </w:tc>
      </w:tr>
      <w:tr w:rsidR="00D314CE" w:rsidRPr="00D314CE" w14:paraId="5667AA47" w14:textId="77777777" w:rsidTr="00D314CE">
        <w:tc>
          <w:tcPr>
            <w:tcW w:w="1200" w:type="pct"/>
            <w:tcBorders>
              <w:top w:val="single" w:sz="4" w:space="0" w:color="auto"/>
              <w:left w:val="single" w:sz="4" w:space="0" w:color="auto"/>
              <w:bottom w:val="single" w:sz="4" w:space="0" w:color="auto"/>
              <w:right w:val="single" w:sz="4" w:space="0" w:color="auto"/>
            </w:tcBorders>
            <w:hideMark/>
          </w:tcPr>
          <w:p w14:paraId="479CDD91" w14:textId="77777777" w:rsidR="00D314CE" w:rsidRPr="00D314CE" w:rsidRDefault="00D314CE" w:rsidP="00D314CE">
            <w:pPr>
              <w:pStyle w:val="Box"/>
              <w:rPr>
                <w:rFonts w:asciiTheme="majorHAnsi" w:hAnsiTheme="majorHAnsi"/>
                <w:b/>
              </w:rPr>
            </w:pPr>
            <w:r w:rsidRPr="00D314CE">
              <w:rPr>
                <w:rFonts w:asciiTheme="majorHAnsi" w:hAnsiTheme="majorHAnsi"/>
                <w:b/>
              </w:rPr>
              <w:lastRenderedPageBreak/>
              <w:t>Planned learning activities and teaching methods</w:t>
            </w:r>
          </w:p>
        </w:tc>
        <w:tc>
          <w:tcPr>
            <w:tcW w:w="3800" w:type="pct"/>
            <w:tcBorders>
              <w:top w:val="single" w:sz="4" w:space="0" w:color="auto"/>
              <w:left w:val="single" w:sz="4" w:space="0" w:color="auto"/>
              <w:bottom w:val="single" w:sz="4" w:space="0" w:color="auto"/>
              <w:right w:val="single" w:sz="4" w:space="0" w:color="auto"/>
            </w:tcBorders>
            <w:hideMark/>
          </w:tcPr>
          <w:p w14:paraId="67ECCFE0" w14:textId="77777777" w:rsidR="00203529" w:rsidRPr="00203529" w:rsidRDefault="00203529" w:rsidP="00203529">
            <w:pPr>
              <w:pStyle w:val="Default"/>
              <w:rPr>
                <w:sz w:val="20"/>
                <w:szCs w:val="20"/>
                <w:lang w:val="en-GB"/>
              </w:rPr>
            </w:pPr>
            <w:r w:rsidRPr="00203529">
              <w:rPr>
                <w:sz w:val="20"/>
                <w:szCs w:val="20"/>
                <w:lang w:val="en-GB"/>
              </w:rPr>
              <w:t xml:space="preserve">The course combines different learning activities and teaching methods. Students will have to complete reading assignments and prepare for a short presentation on their PhD research or research proposal in advance of the course. At the beginning of the course, a video on RRI will be presented as an input to facilitate discussion on different concepts of RRI in small groups, using an approach based on the Jigsaw method. </w:t>
            </w:r>
          </w:p>
          <w:p w14:paraId="02EFBA2B" w14:textId="77777777" w:rsidR="00203529" w:rsidRPr="00203529" w:rsidRDefault="00203529" w:rsidP="00203529">
            <w:pPr>
              <w:pStyle w:val="Default"/>
              <w:rPr>
                <w:sz w:val="20"/>
                <w:szCs w:val="20"/>
                <w:lang w:val="en-GB"/>
              </w:rPr>
            </w:pPr>
            <w:r w:rsidRPr="00203529">
              <w:rPr>
                <w:sz w:val="20"/>
                <w:szCs w:val="20"/>
                <w:lang w:val="en-GB"/>
              </w:rPr>
              <w:t xml:space="preserve">In changing small groups, students will compare and discuss different concepts of RRI, and will also apply these concepts in discussing R&amp;I case examples and then their own PhD research projects. </w:t>
            </w:r>
          </w:p>
          <w:p w14:paraId="41C5A56A" w14:textId="77777777" w:rsidR="00D314CE" w:rsidRPr="00933E11" w:rsidRDefault="00203529" w:rsidP="00203529">
            <w:pPr>
              <w:pStyle w:val="Default"/>
              <w:rPr>
                <w:rFonts w:asciiTheme="majorHAnsi" w:hAnsiTheme="majorHAnsi"/>
                <w:szCs w:val="20"/>
                <w:lang w:val="en-US"/>
              </w:rPr>
            </w:pPr>
            <w:r w:rsidRPr="00203529">
              <w:rPr>
                <w:sz w:val="20"/>
                <w:szCs w:val="20"/>
                <w:lang w:val="en-GB"/>
              </w:rPr>
              <w:t>Finally, students will create posters displaying their research projects and related RRI aspects and present them in an in-class poster exhibition. To complete the course, students have to write an essay.</w:t>
            </w:r>
            <w:r w:rsidRPr="00933E11">
              <w:rPr>
                <w:sz w:val="20"/>
                <w:szCs w:val="20"/>
                <w:lang w:val="en-US"/>
              </w:rPr>
              <w:t xml:space="preserve"> </w:t>
            </w:r>
          </w:p>
        </w:tc>
      </w:tr>
      <w:tr w:rsidR="00D314CE" w:rsidRPr="00D314CE" w14:paraId="7057BBE1" w14:textId="77777777" w:rsidTr="00D314CE">
        <w:trPr>
          <w:trHeight w:val="619"/>
        </w:trPr>
        <w:tc>
          <w:tcPr>
            <w:tcW w:w="1200" w:type="pct"/>
            <w:tcBorders>
              <w:top w:val="single" w:sz="4" w:space="0" w:color="auto"/>
              <w:left w:val="single" w:sz="4" w:space="0" w:color="auto"/>
              <w:bottom w:val="single" w:sz="4" w:space="0" w:color="auto"/>
              <w:right w:val="single" w:sz="4" w:space="0" w:color="auto"/>
            </w:tcBorders>
            <w:hideMark/>
          </w:tcPr>
          <w:p w14:paraId="61FC3D4F" w14:textId="77777777" w:rsidR="00D314CE" w:rsidRPr="00203529" w:rsidRDefault="00D314CE" w:rsidP="00D314CE">
            <w:pPr>
              <w:pStyle w:val="Box"/>
              <w:rPr>
                <w:rFonts w:asciiTheme="majorHAnsi" w:hAnsiTheme="majorHAnsi"/>
                <w:b/>
              </w:rPr>
            </w:pPr>
            <w:r w:rsidRPr="00203529">
              <w:rPr>
                <w:rFonts w:asciiTheme="majorHAnsi" w:hAnsiTheme="majorHAnsi"/>
                <w:b/>
              </w:rPr>
              <w:t>Assessment methods and criteria</w:t>
            </w:r>
          </w:p>
        </w:tc>
        <w:tc>
          <w:tcPr>
            <w:tcW w:w="3800" w:type="pct"/>
            <w:tcBorders>
              <w:top w:val="single" w:sz="4" w:space="0" w:color="auto"/>
              <w:left w:val="single" w:sz="4" w:space="0" w:color="auto"/>
              <w:bottom w:val="single" w:sz="4" w:space="0" w:color="auto"/>
              <w:right w:val="single" w:sz="4" w:space="0" w:color="auto"/>
            </w:tcBorders>
            <w:hideMark/>
          </w:tcPr>
          <w:p w14:paraId="24C8DF89" w14:textId="77777777" w:rsidR="00203529" w:rsidRPr="00203529" w:rsidRDefault="00203529" w:rsidP="00203529">
            <w:pPr>
              <w:pStyle w:val="Default"/>
              <w:rPr>
                <w:sz w:val="20"/>
                <w:szCs w:val="20"/>
                <w:lang w:val="en-GB"/>
              </w:rPr>
            </w:pPr>
            <w:r w:rsidRPr="00203529">
              <w:rPr>
                <w:sz w:val="20"/>
                <w:szCs w:val="20"/>
                <w:lang w:val="en-GB"/>
              </w:rPr>
              <w:t xml:space="preserve">The assessment will be based on the realisation and quality of the participants’ </w:t>
            </w:r>
          </w:p>
          <w:p w14:paraId="49344A75" w14:textId="77777777" w:rsidR="00203529" w:rsidRPr="00203529" w:rsidRDefault="00203529" w:rsidP="008E206E">
            <w:pPr>
              <w:pStyle w:val="Default"/>
              <w:numPr>
                <w:ilvl w:val="0"/>
                <w:numId w:val="19"/>
              </w:numPr>
              <w:rPr>
                <w:sz w:val="20"/>
                <w:szCs w:val="20"/>
                <w:lang w:val="en-GB"/>
              </w:rPr>
            </w:pPr>
            <w:r w:rsidRPr="00203529">
              <w:rPr>
                <w:sz w:val="20"/>
                <w:szCs w:val="20"/>
                <w:lang w:val="en-GB"/>
              </w:rPr>
              <w:t xml:space="preserve">continuous and active participation in the different workshop activities; </w:t>
            </w:r>
          </w:p>
          <w:p w14:paraId="7619537A" w14:textId="77777777" w:rsidR="00203529" w:rsidRPr="00203529" w:rsidRDefault="00203529" w:rsidP="008E206E">
            <w:pPr>
              <w:pStyle w:val="Default"/>
              <w:numPr>
                <w:ilvl w:val="0"/>
                <w:numId w:val="19"/>
              </w:numPr>
              <w:rPr>
                <w:sz w:val="20"/>
                <w:szCs w:val="20"/>
                <w:lang w:val="en-GB"/>
              </w:rPr>
            </w:pPr>
            <w:r w:rsidRPr="00203529">
              <w:rPr>
                <w:sz w:val="20"/>
                <w:szCs w:val="20"/>
                <w:lang w:val="en-GB"/>
              </w:rPr>
              <w:t xml:space="preserve">poster presentation of the research project and related insights regarding RRI from the different workshop activities; </w:t>
            </w:r>
          </w:p>
          <w:p w14:paraId="44A45B84" w14:textId="77777777" w:rsidR="00D314CE" w:rsidRPr="00203529" w:rsidRDefault="00203529" w:rsidP="008E206E">
            <w:pPr>
              <w:pStyle w:val="Default"/>
              <w:numPr>
                <w:ilvl w:val="0"/>
                <w:numId w:val="19"/>
              </w:numPr>
              <w:rPr>
                <w:sz w:val="20"/>
                <w:szCs w:val="20"/>
                <w:lang w:val="en-GB"/>
              </w:rPr>
            </w:pPr>
            <w:r w:rsidRPr="00203529">
              <w:rPr>
                <w:sz w:val="20"/>
                <w:szCs w:val="20"/>
                <w:lang w:val="en-GB"/>
              </w:rPr>
              <w:t>and their final essay deliberating on the RRI aspects of their research project.</w:t>
            </w:r>
          </w:p>
        </w:tc>
      </w:tr>
    </w:tbl>
    <w:p w14:paraId="70CF9A46" w14:textId="77777777" w:rsidR="00D314CE" w:rsidRDefault="00D314CE">
      <w:pPr>
        <w:rPr>
          <w:rFonts w:asciiTheme="majorHAnsi" w:hAnsiTheme="majorHAnsi"/>
          <w:b/>
          <w:sz w:val="28"/>
          <w:szCs w:val="28"/>
          <w:lang w:val="en-GB"/>
        </w:rPr>
      </w:pPr>
      <w:r>
        <w:rPr>
          <w:rFonts w:asciiTheme="majorHAnsi" w:hAnsiTheme="majorHAnsi"/>
          <w:b/>
          <w:sz w:val="28"/>
          <w:szCs w:val="28"/>
          <w:lang w:val="en-GB"/>
        </w:rPr>
        <w:br w:type="page"/>
      </w:r>
    </w:p>
    <w:p w14:paraId="675E733A" w14:textId="77777777" w:rsidR="008A21C8" w:rsidRPr="00D15546" w:rsidRDefault="008A21C8" w:rsidP="00D536AA">
      <w:pPr>
        <w:spacing w:line="276" w:lineRule="auto"/>
        <w:jc w:val="both"/>
        <w:rPr>
          <w:rFonts w:asciiTheme="majorHAnsi" w:hAnsiTheme="majorHAnsi"/>
          <w:b/>
          <w:sz w:val="28"/>
          <w:szCs w:val="28"/>
          <w:lang w:val="en-GB"/>
        </w:rPr>
      </w:pPr>
    </w:p>
    <w:p w14:paraId="2D776564" w14:textId="77777777" w:rsidR="008A21C8" w:rsidRPr="00D15546" w:rsidRDefault="008A21C8" w:rsidP="00D536AA">
      <w:pPr>
        <w:spacing w:line="276" w:lineRule="auto"/>
        <w:jc w:val="both"/>
        <w:rPr>
          <w:rFonts w:asciiTheme="majorHAnsi" w:hAnsiTheme="majorHAnsi"/>
          <w:b/>
          <w:sz w:val="28"/>
          <w:szCs w:val="28"/>
          <w:lang w:val="en-GB"/>
        </w:rPr>
      </w:pPr>
    </w:p>
    <w:p w14:paraId="587987B1" w14:textId="77777777" w:rsidR="00E77A8A" w:rsidRPr="00D15546" w:rsidRDefault="00E77A8A" w:rsidP="00D536AA">
      <w:pPr>
        <w:pStyle w:val="Ttulo"/>
        <w:spacing w:line="276" w:lineRule="auto"/>
        <w:rPr>
          <w:rFonts w:asciiTheme="majorHAnsi" w:hAnsiTheme="majorHAnsi"/>
        </w:rPr>
      </w:pPr>
      <w:r w:rsidRPr="00D15546">
        <w:rPr>
          <w:rFonts w:asciiTheme="majorHAnsi" w:hAnsiTheme="majorHAnsi"/>
        </w:rPr>
        <w:t>“Responsible PhD: Integrating Responsible Research and Innovation in PhD Research”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4471"/>
        <w:gridCol w:w="1810"/>
      </w:tblGrid>
      <w:tr w:rsidR="00EF54DD" w:rsidRPr="00D15546" w14:paraId="7233D962" w14:textId="77777777" w:rsidTr="008276BC">
        <w:tc>
          <w:tcPr>
            <w:tcW w:w="2235" w:type="dxa"/>
            <w:shd w:val="clear" w:color="auto" w:fill="F79646" w:themeFill="accent6"/>
          </w:tcPr>
          <w:p w14:paraId="49576D63" w14:textId="77777777" w:rsidR="00EF54DD" w:rsidRPr="00D15546" w:rsidRDefault="00EF54DD" w:rsidP="00D314CE">
            <w:pPr>
              <w:spacing w:line="276" w:lineRule="auto"/>
              <w:jc w:val="both"/>
              <w:rPr>
                <w:rFonts w:asciiTheme="majorHAnsi" w:hAnsiTheme="majorHAnsi"/>
                <w:b/>
                <w:lang w:val="en-GB"/>
              </w:rPr>
            </w:pPr>
            <w:r>
              <w:rPr>
                <w:rFonts w:asciiTheme="majorHAnsi" w:hAnsiTheme="majorHAnsi"/>
                <w:b/>
                <w:lang w:val="en-GB"/>
              </w:rPr>
              <w:t>Part 1</w:t>
            </w:r>
          </w:p>
        </w:tc>
        <w:tc>
          <w:tcPr>
            <w:tcW w:w="4471" w:type="dxa"/>
            <w:shd w:val="clear" w:color="auto" w:fill="F79646" w:themeFill="accent6"/>
          </w:tcPr>
          <w:p w14:paraId="3A0C51DF" w14:textId="77777777" w:rsidR="00EF54DD" w:rsidRPr="00D15546" w:rsidRDefault="00EF54DD" w:rsidP="00D314CE">
            <w:pPr>
              <w:spacing w:line="276" w:lineRule="auto"/>
              <w:jc w:val="both"/>
              <w:rPr>
                <w:rFonts w:asciiTheme="majorHAnsi" w:hAnsiTheme="majorHAnsi"/>
                <w:b/>
                <w:lang w:val="en-GB"/>
              </w:rPr>
            </w:pPr>
            <w:r w:rsidRPr="00D15546">
              <w:rPr>
                <w:rFonts w:asciiTheme="majorHAnsi" w:hAnsiTheme="majorHAnsi"/>
                <w:b/>
                <w:lang w:val="en-GB"/>
              </w:rPr>
              <w:t>Activity</w:t>
            </w:r>
          </w:p>
        </w:tc>
        <w:tc>
          <w:tcPr>
            <w:tcW w:w="1810" w:type="dxa"/>
            <w:shd w:val="clear" w:color="auto" w:fill="F79646" w:themeFill="accent6"/>
          </w:tcPr>
          <w:p w14:paraId="05ADA8DD" w14:textId="77777777" w:rsidR="00EF54DD" w:rsidRPr="00D15546" w:rsidRDefault="00EF54DD" w:rsidP="00D314CE">
            <w:pPr>
              <w:spacing w:line="276" w:lineRule="auto"/>
              <w:jc w:val="both"/>
              <w:rPr>
                <w:rFonts w:asciiTheme="majorHAnsi" w:hAnsiTheme="majorHAnsi"/>
                <w:b/>
                <w:lang w:val="en-GB"/>
              </w:rPr>
            </w:pPr>
            <w:r w:rsidRPr="00D15546">
              <w:rPr>
                <w:rFonts w:asciiTheme="majorHAnsi" w:hAnsiTheme="majorHAnsi"/>
                <w:b/>
                <w:lang w:val="en-GB"/>
              </w:rPr>
              <w:t>Duration</w:t>
            </w:r>
          </w:p>
        </w:tc>
      </w:tr>
      <w:tr w:rsidR="00EF54DD" w:rsidRPr="00D15546" w14:paraId="6848C0F1" w14:textId="77777777" w:rsidTr="008276BC">
        <w:tc>
          <w:tcPr>
            <w:tcW w:w="2235" w:type="dxa"/>
            <w:vMerge w:val="restart"/>
          </w:tcPr>
          <w:p w14:paraId="4A278028"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686C6C99"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Building the individual RRI wall</w:t>
            </w:r>
          </w:p>
        </w:tc>
        <w:tc>
          <w:tcPr>
            <w:tcW w:w="1810" w:type="dxa"/>
          </w:tcPr>
          <w:p w14:paraId="228F2345" w14:textId="77777777" w:rsidR="00EF54DD" w:rsidRPr="00D15546" w:rsidRDefault="00EF54DD" w:rsidP="00D314CE">
            <w:pPr>
              <w:spacing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5372833A" w14:textId="77777777" w:rsidTr="008276BC">
        <w:tc>
          <w:tcPr>
            <w:tcW w:w="2235" w:type="dxa"/>
            <w:vMerge/>
          </w:tcPr>
          <w:p w14:paraId="4A1EC434"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1959D2E3"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Sharing the walls</w:t>
            </w:r>
          </w:p>
        </w:tc>
        <w:tc>
          <w:tcPr>
            <w:tcW w:w="1810" w:type="dxa"/>
          </w:tcPr>
          <w:p w14:paraId="25FC19B2" w14:textId="77777777" w:rsidR="00EF54DD" w:rsidRPr="00D15546" w:rsidRDefault="00EF54DD" w:rsidP="00D314CE">
            <w:pPr>
              <w:spacing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42887668" w14:textId="77777777" w:rsidTr="008276BC">
        <w:tc>
          <w:tcPr>
            <w:tcW w:w="2235" w:type="dxa"/>
            <w:vMerge/>
          </w:tcPr>
          <w:p w14:paraId="6B211F6F"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70BFDD95"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Extending the walls</w:t>
            </w:r>
          </w:p>
        </w:tc>
        <w:tc>
          <w:tcPr>
            <w:tcW w:w="1810" w:type="dxa"/>
          </w:tcPr>
          <w:p w14:paraId="0BA48B80" w14:textId="77777777" w:rsidR="00EF54DD" w:rsidRPr="00D15546" w:rsidRDefault="00EF54DD" w:rsidP="00D314CE">
            <w:pPr>
              <w:spacing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44A0AC55" w14:textId="77777777" w:rsidTr="008276BC">
        <w:tc>
          <w:tcPr>
            <w:tcW w:w="2235" w:type="dxa"/>
            <w:shd w:val="clear" w:color="auto" w:fill="F79646" w:themeFill="accent6"/>
          </w:tcPr>
          <w:p w14:paraId="08334382" w14:textId="77777777" w:rsidR="00EF54DD" w:rsidRPr="00D15546" w:rsidRDefault="00EF54DD" w:rsidP="00D314CE">
            <w:pPr>
              <w:spacing w:line="276" w:lineRule="auto"/>
              <w:jc w:val="both"/>
              <w:rPr>
                <w:rStyle w:val="c3"/>
                <w:rFonts w:asciiTheme="majorHAnsi" w:hAnsiTheme="majorHAnsi" w:cs="Arial"/>
                <w:b/>
                <w:bCs/>
                <w:color w:val="000000"/>
                <w:lang w:val="en-GB"/>
              </w:rPr>
            </w:pPr>
            <w:r>
              <w:rPr>
                <w:rStyle w:val="c3"/>
                <w:rFonts w:asciiTheme="majorHAnsi" w:hAnsiTheme="majorHAnsi" w:cs="Arial"/>
                <w:b/>
                <w:bCs/>
                <w:color w:val="000000"/>
                <w:lang w:val="en-GB"/>
              </w:rPr>
              <w:t>Part 2</w:t>
            </w:r>
          </w:p>
        </w:tc>
        <w:tc>
          <w:tcPr>
            <w:tcW w:w="4471" w:type="dxa"/>
            <w:shd w:val="clear" w:color="auto" w:fill="F79646" w:themeFill="accent6"/>
          </w:tcPr>
          <w:p w14:paraId="31B18FE5" w14:textId="77777777" w:rsidR="00EF54DD" w:rsidRPr="00D15546" w:rsidRDefault="00EF54DD" w:rsidP="00D314CE">
            <w:pPr>
              <w:spacing w:line="276" w:lineRule="auto"/>
              <w:jc w:val="both"/>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Activity</w:t>
            </w:r>
          </w:p>
        </w:tc>
        <w:tc>
          <w:tcPr>
            <w:tcW w:w="1810" w:type="dxa"/>
            <w:shd w:val="clear" w:color="auto" w:fill="F79646" w:themeFill="accent6"/>
          </w:tcPr>
          <w:p w14:paraId="03EA0A7A" w14:textId="77777777" w:rsidR="00EF54DD" w:rsidRPr="00D15546" w:rsidRDefault="00EF54DD" w:rsidP="00D314CE">
            <w:pPr>
              <w:spacing w:line="276" w:lineRule="auto"/>
              <w:jc w:val="both"/>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Duration</w:t>
            </w:r>
          </w:p>
        </w:tc>
      </w:tr>
      <w:tr w:rsidR="00EF54DD" w:rsidRPr="00D15546" w14:paraId="0C556BD5" w14:textId="77777777" w:rsidTr="008276BC">
        <w:tc>
          <w:tcPr>
            <w:tcW w:w="2235" w:type="dxa"/>
            <w:vMerge w:val="restart"/>
          </w:tcPr>
          <w:p w14:paraId="630013B1" w14:textId="77777777" w:rsidR="00EF54DD" w:rsidRPr="00D15546" w:rsidRDefault="00EF54DD" w:rsidP="00D314CE">
            <w:pPr>
              <w:spacing w:line="276" w:lineRule="auto"/>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 xml:space="preserve">Unit 1. </w:t>
            </w:r>
          </w:p>
        </w:tc>
        <w:tc>
          <w:tcPr>
            <w:tcW w:w="4471" w:type="dxa"/>
          </w:tcPr>
          <w:p w14:paraId="15004CD6" w14:textId="77777777" w:rsidR="00EF54DD" w:rsidRPr="00D15546" w:rsidRDefault="00EF54DD" w:rsidP="00D314CE">
            <w:pPr>
              <w:spacing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Scenario and identification of R&amp;I process and possible questions</w:t>
            </w:r>
          </w:p>
        </w:tc>
        <w:tc>
          <w:tcPr>
            <w:tcW w:w="1810" w:type="dxa"/>
          </w:tcPr>
          <w:p w14:paraId="479077EC" w14:textId="77777777" w:rsidR="00EF54DD" w:rsidRPr="00D15546" w:rsidRDefault="00EF54DD" w:rsidP="00D314CE">
            <w:pPr>
              <w:spacing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30’</w:t>
            </w:r>
          </w:p>
        </w:tc>
      </w:tr>
      <w:tr w:rsidR="00EF54DD" w:rsidRPr="00D15546" w14:paraId="22844681" w14:textId="77777777" w:rsidTr="008276BC">
        <w:tc>
          <w:tcPr>
            <w:tcW w:w="2235" w:type="dxa"/>
            <w:vMerge/>
          </w:tcPr>
          <w:p w14:paraId="44168EB7" w14:textId="77777777" w:rsidR="00EF54DD" w:rsidRPr="00D15546" w:rsidRDefault="00EF54DD" w:rsidP="00D314CE">
            <w:pPr>
              <w:spacing w:line="276" w:lineRule="auto"/>
              <w:rPr>
                <w:rStyle w:val="c3"/>
                <w:rFonts w:asciiTheme="majorHAnsi" w:hAnsiTheme="majorHAnsi" w:cs="Arial"/>
                <w:b/>
                <w:bCs/>
                <w:color w:val="000000"/>
                <w:lang w:val="en-GB"/>
              </w:rPr>
            </w:pPr>
          </w:p>
        </w:tc>
        <w:tc>
          <w:tcPr>
            <w:tcW w:w="4471" w:type="dxa"/>
          </w:tcPr>
          <w:p w14:paraId="306DCF22" w14:textId="77777777" w:rsidR="00EF54DD" w:rsidRPr="00D15546" w:rsidRDefault="00EF54DD" w:rsidP="00D314CE">
            <w:pPr>
              <w:spacing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Ishikawa diagram: RRI</w:t>
            </w:r>
          </w:p>
        </w:tc>
        <w:tc>
          <w:tcPr>
            <w:tcW w:w="1810" w:type="dxa"/>
          </w:tcPr>
          <w:p w14:paraId="7FB01E38" w14:textId="77777777" w:rsidR="00EF54DD" w:rsidRPr="00D15546" w:rsidRDefault="00EF54DD" w:rsidP="00D314CE">
            <w:pPr>
              <w:spacing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1h</w:t>
            </w:r>
          </w:p>
        </w:tc>
      </w:tr>
      <w:tr w:rsidR="00EF54DD" w:rsidRPr="00D15546" w14:paraId="5D326145" w14:textId="77777777" w:rsidTr="008276BC">
        <w:tc>
          <w:tcPr>
            <w:tcW w:w="2235" w:type="dxa"/>
          </w:tcPr>
          <w:p w14:paraId="47917597" w14:textId="77777777" w:rsidR="00EF54DD" w:rsidRPr="00D15546" w:rsidRDefault="00EF54DD" w:rsidP="00D314CE">
            <w:pPr>
              <w:spacing w:line="276" w:lineRule="auto"/>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 xml:space="preserve">Unit 2. </w:t>
            </w:r>
          </w:p>
        </w:tc>
        <w:tc>
          <w:tcPr>
            <w:tcW w:w="4471" w:type="dxa"/>
          </w:tcPr>
          <w:p w14:paraId="3258FA92" w14:textId="77777777" w:rsidR="00EF54DD" w:rsidRPr="00D15546" w:rsidRDefault="00EF54DD" w:rsidP="00D314CE">
            <w:pPr>
              <w:spacing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RRI presentation</w:t>
            </w:r>
          </w:p>
        </w:tc>
        <w:tc>
          <w:tcPr>
            <w:tcW w:w="1810" w:type="dxa"/>
          </w:tcPr>
          <w:p w14:paraId="1A918F47" w14:textId="77777777" w:rsidR="00EF54DD" w:rsidRPr="00D15546" w:rsidRDefault="00EF54DD" w:rsidP="00D314CE">
            <w:pPr>
              <w:spacing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30’</w:t>
            </w:r>
          </w:p>
        </w:tc>
      </w:tr>
      <w:tr w:rsidR="00EF54DD" w:rsidRPr="00D15546" w14:paraId="4846FA50" w14:textId="77777777" w:rsidTr="008276BC">
        <w:tc>
          <w:tcPr>
            <w:tcW w:w="2235" w:type="dxa"/>
            <w:shd w:val="clear" w:color="auto" w:fill="F79646" w:themeFill="accent6"/>
          </w:tcPr>
          <w:p w14:paraId="70CA8308" w14:textId="77777777" w:rsidR="00EF54DD" w:rsidRPr="00D15546" w:rsidRDefault="00EF54DD" w:rsidP="00D314CE">
            <w:pPr>
              <w:spacing w:line="276" w:lineRule="auto"/>
              <w:jc w:val="both"/>
              <w:rPr>
                <w:rFonts w:asciiTheme="majorHAnsi" w:hAnsiTheme="majorHAnsi"/>
                <w:b/>
                <w:lang w:val="en-GB"/>
              </w:rPr>
            </w:pPr>
            <w:r>
              <w:rPr>
                <w:rFonts w:asciiTheme="majorHAnsi" w:hAnsiTheme="majorHAnsi"/>
                <w:b/>
                <w:lang w:val="en-GB"/>
              </w:rPr>
              <w:t>Part 3</w:t>
            </w:r>
          </w:p>
        </w:tc>
        <w:tc>
          <w:tcPr>
            <w:tcW w:w="4471" w:type="dxa"/>
            <w:shd w:val="clear" w:color="auto" w:fill="F79646" w:themeFill="accent6"/>
          </w:tcPr>
          <w:p w14:paraId="2411CA7C" w14:textId="77777777" w:rsidR="00EF54DD" w:rsidRPr="00D15546" w:rsidRDefault="00EF54DD" w:rsidP="00D314CE">
            <w:pPr>
              <w:spacing w:line="276" w:lineRule="auto"/>
              <w:jc w:val="both"/>
              <w:rPr>
                <w:rFonts w:asciiTheme="majorHAnsi" w:hAnsiTheme="majorHAnsi"/>
                <w:b/>
                <w:lang w:val="en-GB"/>
              </w:rPr>
            </w:pPr>
            <w:r w:rsidRPr="00D15546">
              <w:rPr>
                <w:rFonts w:asciiTheme="majorHAnsi" w:hAnsiTheme="majorHAnsi"/>
                <w:b/>
                <w:lang w:val="en-GB"/>
              </w:rPr>
              <w:t>Activity</w:t>
            </w:r>
          </w:p>
        </w:tc>
        <w:tc>
          <w:tcPr>
            <w:tcW w:w="1810" w:type="dxa"/>
            <w:shd w:val="clear" w:color="auto" w:fill="F79646" w:themeFill="accent6"/>
          </w:tcPr>
          <w:p w14:paraId="5991C532" w14:textId="77777777" w:rsidR="00EF54DD" w:rsidRPr="00D15546" w:rsidRDefault="00EF54DD" w:rsidP="00D314CE">
            <w:pPr>
              <w:spacing w:line="276" w:lineRule="auto"/>
              <w:jc w:val="both"/>
              <w:rPr>
                <w:rFonts w:asciiTheme="majorHAnsi" w:hAnsiTheme="majorHAnsi"/>
                <w:b/>
                <w:lang w:val="en-GB"/>
              </w:rPr>
            </w:pPr>
            <w:r w:rsidRPr="00D15546">
              <w:rPr>
                <w:rFonts w:asciiTheme="majorHAnsi" w:hAnsiTheme="majorHAnsi"/>
                <w:b/>
                <w:lang w:val="en-GB"/>
              </w:rPr>
              <w:t>Duration</w:t>
            </w:r>
          </w:p>
        </w:tc>
      </w:tr>
      <w:tr w:rsidR="00EF54DD" w:rsidRPr="00D15546" w14:paraId="5DBA45C0" w14:textId="77777777" w:rsidTr="008276BC">
        <w:tc>
          <w:tcPr>
            <w:tcW w:w="2235" w:type="dxa"/>
            <w:vMerge w:val="restart"/>
          </w:tcPr>
          <w:p w14:paraId="65FD9F29"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4DCFC867"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Lightning Talks</w:t>
            </w:r>
          </w:p>
        </w:tc>
        <w:tc>
          <w:tcPr>
            <w:tcW w:w="1810" w:type="dxa"/>
          </w:tcPr>
          <w:p w14:paraId="3747EF76" w14:textId="77777777" w:rsidR="00EF54DD" w:rsidRPr="00D15546" w:rsidRDefault="00392C04" w:rsidP="00D314CE">
            <w:pPr>
              <w:spacing w:line="276" w:lineRule="auto"/>
              <w:jc w:val="both"/>
              <w:rPr>
                <w:rFonts w:asciiTheme="majorHAnsi" w:hAnsiTheme="majorHAnsi"/>
                <w:lang w:val="en-GB"/>
              </w:rPr>
            </w:pPr>
            <w:r>
              <w:rPr>
                <w:rFonts w:asciiTheme="majorHAnsi" w:hAnsiTheme="majorHAnsi"/>
                <w:lang w:val="en-GB"/>
              </w:rPr>
              <w:t>1h</w:t>
            </w:r>
          </w:p>
        </w:tc>
      </w:tr>
      <w:tr w:rsidR="00EF54DD" w:rsidRPr="00D15546" w14:paraId="5368815A" w14:textId="77777777" w:rsidTr="008276BC">
        <w:tc>
          <w:tcPr>
            <w:tcW w:w="2235" w:type="dxa"/>
            <w:vMerge/>
          </w:tcPr>
          <w:p w14:paraId="4E12C651"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414EFD06"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Neo-Socratic Dialogue</w:t>
            </w:r>
          </w:p>
        </w:tc>
        <w:tc>
          <w:tcPr>
            <w:tcW w:w="1810" w:type="dxa"/>
          </w:tcPr>
          <w:p w14:paraId="0E4DA2BA" w14:textId="77777777" w:rsidR="00EF54DD" w:rsidRPr="00D15546" w:rsidRDefault="00EF54DD" w:rsidP="00D314CE">
            <w:pPr>
              <w:spacing w:line="276" w:lineRule="auto"/>
              <w:jc w:val="both"/>
              <w:rPr>
                <w:rFonts w:asciiTheme="majorHAnsi" w:hAnsiTheme="majorHAnsi"/>
                <w:lang w:val="en-GB"/>
              </w:rPr>
            </w:pPr>
            <w:r w:rsidRPr="00D15546">
              <w:rPr>
                <w:rFonts w:asciiTheme="majorHAnsi" w:hAnsiTheme="majorHAnsi"/>
                <w:lang w:val="en-GB"/>
              </w:rPr>
              <w:t>1h</w:t>
            </w:r>
            <w:r w:rsidR="00392C04">
              <w:rPr>
                <w:rFonts w:asciiTheme="majorHAnsi" w:hAnsiTheme="majorHAnsi"/>
                <w:lang w:val="en-GB"/>
              </w:rPr>
              <w:t>30</w:t>
            </w:r>
            <w:r w:rsidRPr="00D15546">
              <w:rPr>
                <w:rFonts w:asciiTheme="majorHAnsi" w:hAnsiTheme="majorHAnsi"/>
                <w:lang w:val="en-GB"/>
              </w:rPr>
              <w:t>’</w:t>
            </w:r>
          </w:p>
        </w:tc>
      </w:tr>
      <w:tr w:rsidR="00EF54DD" w:rsidRPr="00D15546" w14:paraId="0839267F" w14:textId="77777777" w:rsidTr="008276BC">
        <w:tc>
          <w:tcPr>
            <w:tcW w:w="2235" w:type="dxa"/>
            <w:shd w:val="clear" w:color="auto" w:fill="F79646" w:themeFill="accent6"/>
          </w:tcPr>
          <w:p w14:paraId="6B3733FB" w14:textId="77777777" w:rsidR="00EF54DD" w:rsidRPr="00D15546" w:rsidRDefault="00EF54DD" w:rsidP="00D314CE">
            <w:pPr>
              <w:spacing w:line="276" w:lineRule="auto"/>
              <w:jc w:val="both"/>
              <w:rPr>
                <w:rFonts w:asciiTheme="majorHAnsi" w:hAnsiTheme="majorHAnsi"/>
                <w:b/>
                <w:lang w:val="en-GB"/>
              </w:rPr>
            </w:pPr>
            <w:r>
              <w:rPr>
                <w:rFonts w:asciiTheme="majorHAnsi" w:hAnsiTheme="majorHAnsi"/>
                <w:b/>
                <w:lang w:val="en-GB"/>
              </w:rPr>
              <w:t>Part 4</w:t>
            </w:r>
          </w:p>
        </w:tc>
        <w:tc>
          <w:tcPr>
            <w:tcW w:w="4471" w:type="dxa"/>
            <w:shd w:val="clear" w:color="auto" w:fill="F79646" w:themeFill="accent6"/>
          </w:tcPr>
          <w:p w14:paraId="3FD21FAA" w14:textId="77777777" w:rsidR="00EF54DD" w:rsidRPr="00D15546" w:rsidRDefault="00EF54DD" w:rsidP="00D314CE">
            <w:pPr>
              <w:spacing w:line="276" w:lineRule="auto"/>
              <w:jc w:val="both"/>
              <w:rPr>
                <w:rFonts w:asciiTheme="majorHAnsi" w:hAnsiTheme="majorHAnsi"/>
                <w:b/>
                <w:lang w:val="en-GB"/>
              </w:rPr>
            </w:pPr>
            <w:r w:rsidRPr="00D15546">
              <w:rPr>
                <w:rFonts w:asciiTheme="majorHAnsi" w:hAnsiTheme="majorHAnsi"/>
                <w:b/>
                <w:lang w:val="en-GB"/>
              </w:rPr>
              <w:t>Activity</w:t>
            </w:r>
          </w:p>
        </w:tc>
        <w:tc>
          <w:tcPr>
            <w:tcW w:w="1810" w:type="dxa"/>
            <w:shd w:val="clear" w:color="auto" w:fill="F79646" w:themeFill="accent6"/>
          </w:tcPr>
          <w:p w14:paraId="7B15A3C8" w14:textId="77777777" w:rsidR="00EF54DD" w:rsidRPr="00D15546" w:rsidRDefault="00EF54DD" w:rsidP="00D314CE">
            <w:pPr>
              <w:spacing w:line="276" w:lineRule="auto"/>
              <w:jc w:val="both"/>
              <w:rPr>
                <w:rFonts w:asciiTheme="majorHAnsi" w:hAnsiTheme="majorHAnsi"/>
                <w:b/>
                <w:lang w:val="en-GB"/>
              </w:rPr>
            </w:pPr>
            <w:r w:rsidRPr="00D15546">
              <w:rPr>
                <w:rFonts w:asciiTheme="majorHAnsi" w:hAnsiTheme="majorHAnsi"/>
                <w:b/>
                <w:lang w:val="en-GB"/>
              </w:rPr>
              <w:t>Duration</w:t>
            </w:r>
          </w:p>
        </w:tc>
      </w:tr>
      <w:tr w:rsidR="00EF54DD" w:rsidRPr="00D15546" w14:paraId="2CD55C97" w14:textId="77777777" w:rsidTr="008276BC">
        <w:tc>
          <w:tcPr>
            <w:tcW w:w="2235" w:type="dxa"/>
            <w:vMerge w:val="restart"/>
          </w:tcPr>
          <w:p w14:paraId="13868CEA"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2BD89805"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Posters and Post Its</w:t>
            </w:r>
          </w:p>
        </w:tc>
        <w:tc>
          <w:tcPr>
            <w:tcW w:w="1810" w:type="dxa"/>
          </w:tcPr>
          <w:p w14:paraId="2F4CB555" w14:textId="77777777" w:rsidR="00EF54DD" w:rsidRPr="00D15546" w:rsidRDefault="00EF54DD" w:rsidP="00D314CE">
            <w:pPr>
              <w:spacing w:line="276" w:lineRule="auto"/>
              <w:jc w:val="both"/>
              <w:rPr>
                <w:rFonts w:asciiTheme="majorHAnsi" w:hAnsiTheme="majorHAnsi"/>
                <w:lang w:val="en-GB"/>
              </w:rPr>
            </w:pPr>
            <w:r w:rsidRPr="00D15546">
              <w:rPr>
                <w:rFonts w:asciiTheme="majorHAnsi" w:hAnsiTheme="majorHAnsi"/>
                <w:lang w:val="en-GB"/>
              </w:rPr>
              <w:t>1h30’</w:t>
            </w:r>
          </w:p>
        </w:tc>
      </w:tr>
      <w:tr w:rsidR="00EF54DD" w:rsidRPr="00D15546" w14:paraId="52A2A2E7" w14:textId="77777777" w:rsidTr="008276BC">
        <w:tc>
          <w:tcPr>
            <w:tcW w:w="2235" w:type="dxa"/>
            <w:vMerge/>
          </w:tcPr>
          <w:p w14:paraId="104DD71D"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1542273D"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Discussion</w:t>
            </w:r>
          </w:p>
        </w:tc>
        <w:tc>
          <w:tcPr>
            <w:tcW w:w="1810" w:type="dxa"/>
          </w:tcPr>
          <w:p w14:paraId="25E80F60" w14:textId="77777777" w:rsidR="00EF54DD" w:rsidRPr="00D15546" w:rsidRDefault="00EF54DD" w:rsidP="00D314CE">
            <w:pPr>
              <w:spacing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18C88801" w14:textId="77777777" w:rsidTr="008276BC">
        <w:tc>
          <w:tcPr>
            <w:tcW w:w="2235" w:type="dxa"/>
            <w:vMerge/>
          </w:tcPr>
          <w:p w14:paraId="44504744" w14:textId="77777777" w:rsidR="00EF54DD" w:rsidRPr="00D15546" w:rsidRDefault="00EF54DD" w:rsidP="00D314CE">
            <w:pPr>
              <w:pStyle w:val="Prrafodelista"/>
              <w:spacing w:line="276" w:lineRule="auto"/>
              <w:jc w:val="both"/>
              <w:rPr>
                <w:rFonts w:asciiTheme="majorHAnsi" w:hAnsiTheme="majorHAnsi"/>
                <w:lang w:val="en-GB"/>
              </w:rPr>
            </w:pPr>
          </w:p>
        </w:tc>
        <w:tc>
          <w:tcPr>
            <w:tcW w:w="4471" w:type="dxa"/>
          </w:tcPr>
          <w:p w14:paraId="56CAE341" w14:textId="77777777" w:rsidR="00EF54DD" w:rsidRPr="00EF54DD" w:rsidRDefault="00EF54DD" w:rsidP="00D314CE">
            <w:pPr>
              <w:spacing w:line="276" w:lineRule="auto"/>
              <w:jc w:val="both"/>
              <w:rPr>
                <w:rFonts w:asciiTheme="majorHAnsi" w:hAnsiTheme="majorHAnsi"/>
                <w:lang w:val="en-GB"/>
              </w:rPr>
            </w:pPr>
            <w:r w:rsidRPr="00EF54DD">
              <w:rPr>
                <w:rFonts w:asciiTheme="majorHAnsi" w:hAnsiTheme="majorHAnsi"/>
                <w:lang w:val="en-GB"/>
              </w:rPr>
              <w:t>Final assignment</w:t>
            </w:r>
          </w:p>
        </w:tc>
        <w:tc>
          <w:tcPr>
            <w:tcW w:w="1810" w:type="dxa"/>
          </w:tcPr>
          <w:p w14:paraId="407D0F80" w14:textId="77777777" w:rsidR="00EF54DD" w:rsidRPr="00D15546" w:rsidRDefault="00EF54DD" w:rsidP="00D314CE">
            <w:pPr>
              <w:spacing w:line="276" w:lineRule="auto"/>
              <w:jc w:val="both"/>
              <w:rPr>
                <w:rFonts w:asciiTheme="majorHAnsi" w:hAnsiTheme="majorHAnsi"/>
                <w:lang w:val="en-GB"/>
              </w:rPr>
            </w:pPr>
            <w:r>
              <w:rPr>
                <w:rFonts w:asciiTheme="majorHAnsi" w:hAnsiTheme="majorHAnsi"/>
                <w:lang w:val="en-GB"/>
              </w:rPr>
              <w:t>-</w:t>
            </w:r>
          </w:p>
        </w:tc>
      </w:tr>
    </w:tbl>
    <w:p w14:paraId="6016546B" w14:textId="77777777" w:rsidR="00E77A8A" w:rsidRPr="00D15546" w:rsidRDefault="00E77A8A" w:rsidP="00D536AA">
      <w:pPr>
        <w:spacing w:line="276" w:lineRule="auto"/>
        <w:jc w:val="both"/>
        <w:rPr>
          <w:rFonts w:asciiTheme="majorHAnsi" w:hAnsiTheme="majorHAnsi"/>
          <w:b/>
          <w:sz w:val="28"/>
          <w:szCs w:val="28"/>
          <w:lang w:val="en-GB"/>
        </w:rPr>
      </w:pPr>
    </w:p>
    <w:p w14:paraId="53B186B4" w14:textId="77777777" w:rsidR="00E77A8A" w:rsidRPr="00D15546" w:rsidRDefault="00E77A8A" w:rsidP="00D536AA">
      <w:pPr>
        <w:spacing w:line="276" w:lineRule="auto"/>
        <w:jc w:val="both"/>
        <w:rPr>
          <w:rFonts w:asciiTheme="majorHAnsi" w:hAnsiTheme="majorHAnsi"/>
          <w:b/>
          <w:sz w:val="28"/>
          <w:szCs w:val="28"/>
          <w:lang w:val="en-GB"/>
        </w:rPr>
      </w:pPr>
    </w:p>
    <w:p w14:paraId="5C898E91" w14:textId="77777777" w:rsidR="00EF54DD" w:rsidRDefault="00EF54DD">
      <w:pPr>
        <w:rPr>
          <w:rFonts w:asciiTheme="majorHAnsi" w:hAnsiTheme="majorHAnsi"/>
          <w:b/>
          <w:sz w:val="28"/>
          <w:szCs w:val="28"/>
          <w:lang w:val="en-GB"/>
        </w:rPr>
      </w:pPr>
      <w:r>
        <w:rPr>
          <w:rFonts w:asciiTheme="majorHAnsi" w:hAnsiTheme="majorHAnsi"/>
          <w:b/>
          <w:sz w:val="28"/>
          <w:szCs w:val="28"/>
          <w:lang w:val="en-GB"/>
        </w:rPr>
        <w:br w:type="page"/>
      </w:r>
    </w:p>
    <w:p w14:paraId="242F2F16" w14:textId="77777777" w:rsidR="00E159A8" w:rsidRPr="00D15546" w:rsidRDefault="00E5751E" w:rsidP="00D536AA">
      <w:pPr>
        <w:spacing w:line="276" w:lineRule="auto"/>
        <w:jc w:val="both"/>
        <w:rPr>
          <w:rFonts w:asciiTheme="majorHAnsi" w:hAnsiTheme="majorHAnsi"/>
          <w:b/>
          <w:sz w:val="28"/>
          <w:szCs w:val="28"/>
          <w:lang w:val="en-GB"/>
        </w:rPr>
      </w:pPr>
      <w:r w:rsidRPr="00D15546">
        <w:rPr>
          <w:rFonts w:asciiTheme="majorHAnsi" w:hAnsiTheme="majorHAnsi"/>
          <w:b/>
          <w:sz w:val="28"/>
          <w:szCs w:val="28"/>
          <w:lang w:val="en-GB"/>
        </w:rPr>
        <w:lastRenderedPageBreak/>
        <w:t>P</w:t>
      </w:r>
      <w:r w:rsidR="009F302B" w:rsidRPr="00D15546">
        <w:rPr>
          <w:rFonts w:asciiTheme="majorHAnsi" w:hAnsiTheme="majorHAnsi"/>
          <w:b/>
          <w:sz w:val="28"/>
          <w:szCs w:val="28"/>
          <w:lang w:val="en-GB"/>
        </w:rPr>
        <w:t>ART 1. CONCEPTS OF RRI</w:t>
      </w:r>
    </w:p>
    <w:p w14:paraId="412E33BD" w14:textId="77777777" w:rsidR="008A21C8" w:rsidRPr="00D15546" w:rsidRDefault="008A21C8" w:rsidP="00D536AA">
      <w:pPr>
        <w:spacing w:line="276" w:lineRule="auto"/>
        <w:jc w:val="both"/>
        <w:rPr>
          <w:rFonts w:asciiTheme="majorHAnsi" w:hAnsiTheme="majorHAnsi"/>
          <w:b/>
          <w:sz w:val="28"/>
          <w:szCs w:val="28"/>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2"/>
        <w:gridCol w:w="3634"/>
        <w:gridCol w:w="1810"/>
      </w:tblGrid>
      <w:tr w:rsidR="00EF54DD" w:rsidRPr="00D15546" w14:paraId="2A553281" w14:textId="77777777" w:rsidTr="008276BC">
        <w:tc>
          <w:tcPr>
            <w:tcW w:w="3072" w:type="dxa"/>
            <w:shd w:val="clear" w:color="auto" w:fill="F79646" w:themeFill="accent6"/>
          </w:tcPr>
          <w:p w14:paraId="24839DD9" w14:textId="77777777" w:rsidR="00EF54DD" w:rsidRPr="00D15546" w:rsidRDefault="00EF54DD" w:rsidP="00D536AA">
            <w:pPr>
              <w:spacing w:line="276" w:lineRule="auto"/>
              <w:jc w:val="both"/>
              <w:rPr>
                <w:rFonts w:asciiTheme="majorHAnsi" w:hAnsiTheme="majorHAnsi"/>
                <w:b/>
                <w:lang w:val="en-GB"/>
              </w:rPr>
            </w:pPr>
            <w:r>
              <w:rPr>
                <w:rFonts w:asciiTheme="majorHAnsi" w:hAnsiTheme="majorHAnsi"/>
                <w:b/>
                <w:lang w:val="en-GB"/>
              </w:rPr>
              <w:t>Part 1</w:t>
            </w:r>
          </w:p>
        </w:tc>
        <w:tc>
          <w:tcPr>
            <w:tcW w:w="3634" w:type="dxa"/>
            <w:shd w:val="clear" w:color="auto" w:fill="F79646" w:themeFill="accent6"/>
          </w:tcPr>
          <w:p w14:paraId="684B4C8B" w14:textId="77777777" w:rsidR="00EF54DD" w:rsidRPr="00D15546" w:rsidRDefault="00EF54DD" w:rsidP="00D536AA">
            <w:pPr>
              <w:spacing w:line="276" w:lineRule="auto"/>
              <w:jc w:val="both"/>
              <w:rPr>
                <w:rFonts w:asciiTheme="majorHAnsi" w:hAnsiTheme="majorHAnsi"/>
                <w:b/>
                <w:lang w:val="en-GB"/>
              </w:rPr>
            </w:pPr>
            <w:r w:rsidRPr="00D15546">
              <w:rPr>
                <w:rFonts w:asciiTheme="majorHAnsi" w:hAnsiTheme="majorHAnsi"/>
                <w:b/>
                <w:lang w:val="en-GB"/>
              </w:rPr>
              <w:t>Activity</w:t>
            </w:r>
          </w:p>
        </w:tc>
        <w:tc>
          <w:tcPr>
            <w:tcW w:w="1810" w:type="dxa"/>
            <w:shd w:val="clear" w:color="auto" w:fill="F79646" w:themeFill="accent6"/>
          </w:tcPr>
          <w:p w14:paraId="2BC471F9" w14:textId="77777777" w:rsidR="00EF54DD" w:rsidRPr="00D15546" w:rsidRDefault="00EF54DD" w:rsidP="00D536AA">
            <w:pPr>
              <w:spacing w:line="276" w:lineRule="auto"/>
              <w:jc w:val="both"/>
              <w:rPr>
                <w:rFonts w:asciiTheme="majorHAnsi" w:hAnsiTheme="majorHAnsi"/>
                <w:b/>
                <w:lang w:val="en-GB"/>
              </w:rPr>
            </w:pPr>
            <w:r w:rsidRPr="00D15546">
              <w:rPr>
                <w:rFonts w:asciiTheme="majorHAnsi" w:hAnsiTheme="majorHAnsi"/>
                <w:b/>
                <w:lang w:val="en-GB"/>
              </w:rPr>
              <w:t>Duration</w:t>
            </w:r>
          </w:p>
        </w:tc>
      </w:tr>
      <w:tr w:rsidR="00EF54DD" w:rsidRPr="00D15546" w14:paraId="00703022" w14:textId="77777777" w:rsidTr="008276BC">
        <w:tc>
          <w:tcPr>
            <w:tcW w:w="3072" w:type="dxa"/>
            <w:vMerge w:val="restart"/>
          </w:tcPr>
          <w:p w14:paraId="217F388F" w14:textId="77777777" w:rsidR="00EF54DD" w:rsidRPr="00D15546" w:rsidRDefault="00EF54DD" w:rsidP="00EF54DD">
            <w:pPr>
              <w:pStyle w:val="Prrafodelista"/>
              <w:spacing w:line="276" w:lineRule="auto"/>
              <w:jc w:val="both"/>
              <w:rPr>
                <w:rFonts w:asciiTheme="majorHAnsi" w:hAnsiTheme="majorHAnsi"/>
                <w:lang w:val="en-GB"/>
              </w:rPr>
            </w:pPr>
          </w:p>
        </w:tc>
        <w:tc>
          <w:tcPr>
            <w:tcW w:w="3634" w:type="dxa"/>
          </w:tcPr>
          <w:p w14:paraId="28A99A8C" w14:textId="77777777" w:rsidR="00EF54DD" w:rsidRPr="00EF54DD" w:rsidRDefault="00EF54DD" w:rsidP="00EF54DD">
            <w:pPr>
              <w:spacing w:line="276" w:lineRule="auto"/>
              <w:jc w:val="both"/>
              <w:rPr>
                <w:rFonts w:asciiTheme="majorHAnsi" w:hAnsiTheme="majorHAnsi"/>
                <w:lang w:val="en-GB"/>
              </w:rPr>
            </w:pPr>
            <w:r w:rsidRPr="00EF54DD">
              <w:rPr>
                <w:rFonts w:asciiTheme="majorHAnsi" w:hAnsiTheme="majorHAnsi"/>
                <w:lang w:val="en-GB"/>
              </w:rPr>
              <w:t>Building the individual RRI wall</w:t>
            </w:r>
          </w:p>
        </w:tc>
        <w:tc>
          <w:tcPr>
            <w:tcW w:w="1810" w:type="dxa"/>
          </w:tcPr>
          <w:p w14:paraId="0D9AA31C" w14:textId="77777777" w:rsidR="00EF54DD" w:rsidRPr="00D15546" w:rsidRDefault="00EF54DD" w:rsidP="00D536AA">
            <w:pPr>
              <w:spacing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4C3AC41D" w14:textId="77777777" w:rsidTr="008276BC">
        <w:tc>
          <w:tcPr>
            <w:tcW w:w="3072" w:type="dxa"/>
            <w:vMerge/>
          </w:tcPr>
          <w:p w14:paraId="6AF33C59" w14:textId="77777777" w:rsidR="00EF54DD" w:rsidRPr="00D15546" w:rsidRDefault="00EF54DD" w:rsidP="00EF54DD">
            <w:pPr>
              <w:pStyle w:val="Prrafodelista"/>
              <w:spacing w:line="276" w:lineRule="auto"/>
              <w:jc w:val="both"/>
              <w:rPr>
                <w:rFonts w:asciiTheme="majorHAnsi" w:hAnsiTheme="majorHAnsi"/>
                <w:lang w:val="en-GB"/>
              </w:rPr>
            </w:pPr>
          </w:p>
        </w:tc>
        <w:tc>
          <w:tcPr>
            <w:tcW w:w="3634" w:type="dxa"/>
          </w:tcPr>
          <w:p w14:paraId="105F24C9" w14:textId="77777777" w:rsidR="00EF54DD" w:rsidRPr="00EF54DD" w:rsidRDefault="00EF54DD" w:rsidP="00EF54DD">
            <w:pPr>
              <w:spacing w:line="276" w:lineRule="auto"/>
              <w:jc w:val="both"/>
              <w:rPr>
                <w:rFonts w:asciiTheme="majorHAnsi" w:hAnsiTheme="majorHAnsi"/>
                <w:lang w:val="en-GB"/>
              </w:rPr>
            </w:pPr>
            <w:r w:rsidRPr="00EF54DD">
              <w:rPr>
                <w:rFonts w:asciiTheme="majorHAnsi" w:hAnsiTheme="majorHAnsi"/>
                <w:lang w:val="en-GB"/>
              </w:rPr>
              <w:t>Sharing the walls</w:t>
            </w:r>
          </w:p>
        </w:tc>
        <w:tc>
          <w:tcPr>
            <w:tcW w:w="1810" w:type="dxa"/>
          </w:tcPr>
          <w:p w14:paraId="2D12FB2D" w14:textId="77777777" w:rsidR="00EF54DD" w:rsidRPr="00D15546" w:rsidRDefault="00EF54DD" w:rsidP="00D536AA">
            <w:pPr>
              <w:spacing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70B2BED4" w14:textId="77777777" w:rsidTr="008276BC">
        <w:tc>
          <w:tcPr>
            <w:tcW w:w="3072" w:type="dxa"/>
            <w:vMerge/>
          </w:tcPr>
          <w:p w14:paraId="0582736A" w14:textId="77777777" w:rsidR="00EF54DD" w:rsidRPr="00D15546" w:rsidRDefault="00EF54DD" w:rsidP="00EF54DD">
            <w:pPr>
              <w:pStyle w:val="Prrafodelista"/>
              <w:spacing w:line="276" w:lineRule="auto"/>
              <w:jc w:val="both"/>
              <w:rPr>
                <w:rFonts w:asciiTheme="majorHAnsi" w:hAnsiTheme="majorHAnsi"/>
                <w:lang w:val="en-GB"/>
              </w:rPr>
            </w:pPr>
          </w:p>
        </w:tc>
        <w:tc>
          <w:tcPr>
            <w:tcW w:w="3634" w:type="dxa"/>
          </w:tcPr>
          <w:p w14:paraId="78926C0A" w14:textId="77777777" w:rsidR="00EF54DD" w:rsidRPr="00EF54DD" w:rsidRDefault="00EF54DD" w:rsidP="00EF54DD">
            <w:pPr>
              <w:spacing w:line="276" w:lineRule="auto"/>
              <w:jc w:val="both"/>
              <w:rPr>
                <w:rFonts w:asciiTheme="majorHAnsi" w:hAnsiTheme="majorHAnsi"/>
                <w:lang w:val="en-GB"/>
              </w:rPr>
            </w:pPr>
            <w:r w:rsidRPr="00EF54DD">
              <w:rPr>
                <w:rFonts w:asciiTheme="majorHAnsi" w:hAnsiTheme="majorHAnsi"/>
                <w:lang w:val="en-GB"/>
              </w:rPr>
              <w:t>Extending the walls</w:t>
            </w:r>
          </w:p>
        </w:tc>
        <w:tc>
          <w:tcPr>
            <w:tcW w:w="1810" w:type="dxa"/>
          </w:tcPr>
          <w:p w14:paraId="2447C73A" w14:textId="77777777" w:rsidR="00EF54DD" w:rsidRPr="00D15546" w:rsidRDefault="00EF54DD" w:rsidP="00D536AA">
            <w:pPr>
              <w:spacing w:line="276" w:lineRule="auto"/>
              <w:jc w:val="both"/>
              <w:rPr>
                <w:rFonts w:asciiTheme="majorHAnsi" w:hAnsiTheme="majorHAnsi"/>
                <w:lang w:val="en-GB"/>
              </w:rPr>
            </w:pPr>
            <w:r w:rsidRPr="00D15546">
              <w:rPr>
                <w:rFonts w:asciiTheme="majorHAnsi" w:hAnsiTheme="majorHAnsi"/>
                <w:lang w:val="en-GB"/>
              </w:rPr>
              <w:t>30’</w:t>
            </w:r>
          </w:p>
        </w:tc>
      </w:tr>
    </w:tbl>
    <w:p w14:paraId="144FC527" w14:textId="77777777" w:rsidR="00CA490C" w:rsidRDefault="00CA490C" w:rsidP="00CA490C">
      <w:pPr>
        <w:spacing w:after="120" w:line="276" w:lineRule="auto"/>
        <w:jc w:val="both"/>
        <w:rPr>
          <w:rFonts w:asciiTheme="majorHAnsi" w:hAnsiTheme="majorHAnsi"/>
          <w:sz w:val="22"/>
          <w:szCs w:val="22"/>
          <w:lang w:val="en-GB"/>
        </w:rPr>
      </w:pPr>
    </w:p>
    <w:p w14:paraId="534B1FA4" w14:textId="77777777" w:rsidR="00D432EF" w:rsidRPr="00D15546" w:rsidRDefault="00D432EF"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Goal</w:t>
      </w:r>
      <w:r w:rsidR="00CA490C">
        <w:rPr>
          <w:rFonts w:asciiTheme="majorHAnsi" w:hAnsiTheme="majorHAnsi"/>
          <w:b/>
          <w:sz w:val="22"/>
          <w:szCs w:val="22"/>
          <w:lang w:val="en-GB"/>
        </w:rPr>
        <w:t>:</w:t>
      </w:r>
    </w:p>
    <w:p w14:paraId="0409B272" w14:textId="77777777" w:rsidR="00D432EF" w:rsidRPr="00D15546" w:rsidRDefault="00ED7073" w:rsidP="00CA490C">
      <w:pPr>
        <w:spacing w:after="120" w:line="276" w:lineRule="auto"/>
        <w:jc w:val="both"/>
        <w:rPr>
          <w:rFonts w:asciiTheme="majorHAnsi" w:hAnsiTheme="majorHAnsi"/>
          <w:i/>
          <w:sz w:val="22"/>
          <w:szCs w:val="22"/>
          <w:lang w:val="en-GB"/>
        </w:rPr>
      </w:pPr>
      <w:r w:rsidRPr="00D15546">
        <w:rPr>
          <w:rFonts w:asciiTheme="majorHAnsi" w:hAnsiTheme="majorHAnsi"/>
          <w:i/>
          <w:sz w:val="22"/>
          <w:szCs w:val="22"/>
          <w:lang w:val="en-GB"/>
        </w:rPr>
        <w:t xml:space="preserve">The purpose of </w:t>
      </w:r>
      <w:r w:rsidR="00270CB6" w:rsidRPr="00D15546">
        <w:rPr>
          <w:rFonts w:asciiTheme="majorHAnsi" w:hAnsiTheme="majorHAnsi"/>
          <w:i/>
          <w:sz w:val="22"/>
          <w:szCs w:val="22"/>
          <w:lang w:val="en-GB"/>
        </w:rPr>
        <w:t>Part 1</w:t>
      </w:r>
      <w:r w:rsidRPr="00D15546">
        <w:rPr>
          <w:rFonts w:asciiTheme="majorHAnsi" w:hAnsiTheme="majorHAnsi"/>
          <w:i/>
          <w:sz w:val="22"/>
          <w:szCs w:val="22"/>
          <w:lang w:val="en-GB"/>
        </w:rPr>
        <w:t xml:space="preserve"> is to build an RRI definition with the students, made </w:t>
      </w:r>
      <w:r w:rsidR="009F302B" w:rsidRPr="00D15546">
        <w:rPr>
          <w:rFonts w:asciiTheme="majorHAnsi" w:hAnsiTheme="majorHAnsi"/>
          <w:i/>
          <w:sz w:val="22"/>
          <w:szCs w:val="22"/>
          <w:lang w:val="en-GB"/>
        </w:rPr>
        <w:t xml:space="preserve">up </w:t>
      </w:r>
      <w:r w:rsidRPr="00D15546">
        <w:rPr>
          <w:rFonts w:asciiTheme="majorHAnsi" w:hAnsiTheme="majorHAnsi"/>
          <w:i/>
          <w:sz w:val="22"/>
          <w:szCs w:val="22"/>
          <w:lang w:val="en-GB"/>
        </w:rPr>
        <w:t>of their initial beliefs and ideas, the academic framework and the group discussion</w:t>
      </w:r>
      <w:r w:rsidR="009F302B" w:rsidRPr="00D15546">
        <w:rPr>
          <w:rFonts w:asciiTheme="majorHAnsi" w:hAnsiTheme="majorHAnsi"/>
          <w:i/>
          <w:sz w:val="22"/>
          <w:szCs w:val="22"/>
          <w:lang w:val="en-GB"/>
        </w:rPr>
        <w:t>.</w:t>
      </w:r>
    </w:p>
    <w:p w14:paraId="452C7F8B" w14:textId="77777777" w:rsidR="007A749C" w:rsidRDefault="007A749C" w:rsidP="00CA490C">
      <w:pPr>
        <w:spacing w:after="120" w:line="276" w:lineRule="auto"/>
        <w:jc w:val="both"/>
        <w:rPr>
          <w:rFonts w:asciiTheme="majorHAnsi" w:hAnsiTheme="majorHAnsi"/>
          <w:b/>
          <w:sz w:val="22"/>
          <w:szCs w:val="22"/>
          <w:lang w:val="en-GB"/>
        </w:rPr>
      </w:pPr>
    </w:p>
    <w:p w14:paraId="030F670E" w14:textId="77777777" w:rsidR="009F302B" w:rsidRPr="00D15546" w:rsidRDefault="009F302B"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Learning outcomes</w:t>
      </w:r>
      <w:r w:rsidR="00CA490C">
        <w:rPr>
          <w:rFonts w:asciiTheme="majorHAnsi" w:hAnsiTheme="majorHAnsi"/>
          <w:b/>
          <w:sz w:val="22"/>
          <w:szCs w:val="22"/>
          <w:lang w:val="en-GB"/>
        </w:rPr>
        <w:t>:</w:t>
      </w:r>
    </w:p>
    <w:p w14:paraId="00F13AF0" w14:textId="77777777" w:rsidR="009F302B" w:rsidRPr="00D15546" w:rsidRDefault="009F302B"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After </w:t>
      </w:r>
      <w:r w:rsidR="00270CB6" w:rsidRPr="00D15546">
        <w:rPr>
          <w:rFonts w:asciiTheme="majorHAnsi" w:hAnsiTheme="majorHAnsi"/>
          <w:sz w:val="22"/>
          <w:szCs w:val="22"/>
          <w:lang w:val="en-GB"/>
        </w:rPr>
        <w:t>Part 1</w:t>
      </w:r>
      <w:r w:rsidRPr="00D15546">
        <w:rPr>
          <w:rFonts w:asciiTheme="majorHAnsi" w:hAnsiTheme="majorHAnsi"/>
          <w:sz w:val="22"/>
          <w:szCs w:val="22"/>
          <w:lang w:val="en-GB"/>
        </w:rPr>
        <w:t>, students should be able to:</w:t>
      </w:r>
    </w:p>
    <w:p w14:paraId="416EBB2B" w14:textId="15575CA7" w:rsidR="009F302B" w:rsidRPr="00D15546" w:rsidRDefault="00AE0865" w:rsidP="008E206E">
      <w:pPr>
        <w:pStyle w:val="Prrafodelista"/>
        <w:numPr>
          <w:ilvl w:val="0"/>
          <w:numId w:val="5"/>
        </w:numPr>
        <w:spacing w:after="120" w:line="276" w:lineRule="auto"/>
        <w:jc w:val="both"/>
        <w:rPr>
          <w:rFonts w:asciiTheme="majorHAnsi" w:hAnsiTheme="majorHAnsi"/>
          <w:sz w:val="22"/>
          <w:szCs w:val="22"/>
          <w:lang w:val="en-GB"/>
        </w:rPr>
      </w:pPr>
      <w:r>
        <w:rPr>
          <w:rFonts w:asciiTheme="majorHAnsi" w:hAnsiTheme="majorHAnsi"/>
          <w:sz w:val="22"/>
          <w:szCs w:val="22"/>
          <w:lang w:val="en-GB"/>
        </w:rPr>
        <w:t>Analys</w:t>
      </w:r>
      <w:r w:rsidR="009F302B" w:rsidRPr="00D15546">
        <w:rPr>
          <w:rFonts w:asciiTheme="majorHAnsi" w:hAnsiTheme="majorHAnsi"/>
          <w:sz w:val="22"/>
          <w:szCs w:val="22"/>
          <w:lang w:val="en-GB"/>
        </w:rPr>
        <w:t>e and discuss the main characteristics of different concepts of RRI and their implications for research practices</w:t>
      </w:r>
    </w:p>
    <w:p w14:paraId="500F3103" w14:textId="77777777" w:rsidR="009F302B" w:rsidRPr="00D15546" w:rsidRDefault="009F302B" w:rsidP="008E206E">
      <w:pPr>
        <w:pStyle w:val="Prrafodelista"/>
        <w:numPr>
          <w:ilvl w:val="0"/>
          <w:numId w:val="5"/>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Determine key aspects of RRI from the papers provided</w:t>
      </w:r>
    </w:p>
    <w:p w14:paraId="71D8295D" w14:textId="77777777" w:rsidR="009F302B" w:rsidRPr="00D15546" w:rsidRDefault="009F302B" w:rsidP="008E206E">
      <w:pPr>
        <w:pStyle w:val="Prrafodelista"/>
        <w:numPr>
          <w:ilvl w:val="0"/>
          <w:numId w:val="5"/>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Construct an RRI definition integrating their own ideas and different perspectives from the reading material</w:t>
      </w:r>
    </w:p>
    <w:p w14:paraId="0CB7B67F" w14:textId="77777777" w:rsidR="009F302B" w:rsidRPr="00CA490C" w:rsidRDefault="009F302B" w:rsidP="008E206E">
      <w:pPr>
        <w:pStyle w:val="Prrafodelista"/>
        <w:numPr>
          <w:ilvl w:val="0"/>
          <w:numId w:val="5"/>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Create a holistic vision of RRI</w:t>
      </w:r>
    </w:p>
    <w:p w14:paraId="5725C2F3" w14:textId="77777777" w:rsidR="007A749C" w:rsidRDefault="007A749C" w:rsidP="00CA490C">
      <w:pPr>
        <w:spacing w:after="120" w:line="276" w:lineRule="auto"/>
        <w:jc w:val="both"/>
        <w:rPr>
          <w:rFonts w:asciiTheme="majorHAnsi" w:hAnsiTheme="majorHAnsi"/>
          <w:b/>
          <w:sz w:val="22"/>
          <w:szCs w:val="22"/>
          <w:lang w:val="en-GB"/>
        </w:rPr>
      </w:pPr>
    </w:p>
    <w:p w14:paraId="7EE0D437" w14:textId="77777777" w:rsidR="004F337A" w:rsidRPr="00CA490C" w:rsidRDefault="004F337A"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Materials</w:t>
      </w:r>
      <w:r w:rsidR="00CA490C">
        <w:rPr>
          <w:rFonts w:asciiTheme="majorHAnsi" w:hAnsiTheme="majorHAnsi"/>
          <w:b/>
          <w:sz w:val="22"/>
          <w:szCs w:val="22"/>
          <w:lang w:val="en-GB"/>
        </w:rPr>
        <w:t>:</w:t>
      </w:r>
    </w:p>
    <w:p w14:paraId="123A3706" w14:textId="77777777" w:rsidR="00D15546" w:rsidRPr="00D15546" w:rsidRDefault="004F337A" w:rsidP="008E206E">
      <w:pPr>
        <w:pStyle w:val="Prrafodelista"/>
        <w:numPr>
          <w:ilvl w:val="0"/>
          <w:numId w:val="20"/>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Bricks with different colours (the easiest way is to make bricks with car</w:t>
      </w:r>
      <w:r w:rsidR="009F302B" w:rsidRPr="00D15546">
        <w:rPr>
          <w:rFonts w:asciiTheme="majorHAnsi" w:hAnsiTheme="majorHAnsi"/>
          <w:sz w:val="22"/>
          <w:szCs w:val="22"/>
          <w:lang w:val="en-GB"/>
        </w:rPr>
        <w:t>d</w:t>
      </w:r>
      <w:r w:rsidRPr="00D15546">
        <w:rPr>
          <w:rFonts w:asciiTheme="majorHAnsi" w:hAnsiTheme="majorHAnsi"/>
          <w:sz w:val="22"/>
          <w:szCs w:val="22"/>
          <w:lang w:val="en-GB"/>
        </w:rPr>
        <w:t xml:space="preserve">board, but if </w:t>
      </w:r>
      <w:r w:rsidR="00A42B51" w:rsidRPr="00D15546">
        <w:rPr>
          <w:rFonts w:asciiTheme="majorHAnsi" w:hAnsiTheme="majorHAnsi"/>
          <w:sz w:val="22"/>
          <w:szCs w:val="22"/>
          <w:lang w:val="en-GB"/>
        </w:rPr>
        <w:t xml:space="preserve">it </w:t>
      </w:r>
      <w:r w:rsidRPr="00D15546">
        <w:rPr>
          <w:rFonts w:asciiTheme="majorHAnsi" w:hAnsiTheme="majorHAnsi"/>
          <w:sz w:val="22"/>
          <w:szCs w:val="22"/>
          <w:lang w:val="en-GB"/>
        </w:rPr>
        <w:t xml:space="preserve">is possible </w:t>
      </w:r>
      <w:r w:rsidR="00A42B51" w:rsidRPr="00D15546">
        <w:rPr>
          <w:rFonts w:asciiTheme="majorHAnsi" w:hAnsiTheme="majorHAnsi"/>
          <w:sz w:val="22"/>
          <w:szCs w:val="22"/>
          <w:lang w:val="en-GB"/>
        </w:rPr>
        <w:t xml:space="preserve">it would be better </w:t>
      </w:r>
      <w:r w:rsidR="009F302B" w:rsidRPr="00D15546">
        <w:rPr>
          <w:rFonts w:asciiTheme="majorHAnsi" w:hAnsiTheme="majorHAnsi"/>
          <w:sz w:val="22"/>
          <w:szCs w:val="22"/>
          <w:lang w:val="en-GB"/>
        </w:rPr>
        <w:t>to use “</w:t>
      </w:r>
      <w:proofErr w:type="spellStart"/>
      <w:r w:rsidR="00A42B51" w:rsidRPr="00D15546">
        <w:rPr>
          <w:rFonts w:asciiTheme="majorHAnsi" w:hAnsiTheme="majorHAnsi"/>
          <w:sz w:val="22"/>
          <w:szCs w:val="22"/>
          <w:lang w:val="en-GB"/>
        </w:rPr>
        <w:t>duplo</w:t>
      </w:r>
      <w:proofErr w:type="spellEnd"/>
      <w:r w:rsidR="009F302B" w:rsidRPr="00D15546">
        <w:rPr>
          <w:rFonts w:asciiTheme="majorHAnsi" w:hAnsiTheme="majorHAnsi"/>
          <w:sz w:val="22"/>
          <w:szCs w:val="22"/>
          <w:lang w:val="en-GB"/>
        </w:rPr>
        <w:t>”</w:t>
      </w:r>
      <w:r w:rsidR="00A42B51" w:rsidRPr="00D15546">
        <w:rPr>
          <w:rFonts w:asciiTheme="majorHAnsi" w:hAnsiTheme="majorHAnsi"/>
          <w:sz w:val="22"/>
          <w:szCs w:val="22"/>
          <w:lang w:val="en-GB"/>
        </w:rPr>
        <w:t xml:space="preserve"> pieces)</w:t>
      </w:r>
    </w:p>
    <w:p w14:paraId="5E5D8A2A" w14:textId="77777777" w:rsidR="004F337A" w:rsidRPr="00CA490C" w:rsidRDefault="00D15546" w:rsidP="008E206E">
      <w:pPr>
        <w:pStyle w:val="Prrafodelista"/>
        <w:numPr>
          <w:ilvl w:val="0"/>
          <w:numId w:val="20"/>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Provided a</w:t>
      </w:r>
      <w:r w:rsidR="004F337A" w:rsidRPr="00D15546">
        <w:rPr>
          <w:rFonts w:asciiTheme="majorHAnsi" w:hAnsiTheme="majorHAnsi"/>
          <w:sz w:val="22"/>
          <w:szCs w:val="22"/>
          <w:lang w:val="en-GB"/>
        </w:rPr>
        <w:t>rticles</w:t>
      </w:r>
      <w:r w:rsidR="00270CB6" w:rsidRPr="00D15546">
        <w:rPr>
          <w:rFonts w:asciiTheme="majorHAnsi" w:hAnsiTheme="majorHAnsi"/>
          <w:sz w:val="22"/>
          <w:szCs w:val="22"/>
          <w:lang w:val="en-GB"/>
        </w:rPr>
        <w:t xml:space="preserve"> </w:t>
      </w:r>
    </w:p>
    <w:p w14:paraId="5EB4BABE" w14:textId="77777777" w:rsidR="007A749C" w:rsidRDefault="007A749C" w:rsidP="00CA490C">
      <w:pPr>
        <w:spacing w:after="120" w:line="276" w:lineRule="auto"/>
        <w:jc w:val="both"/>
        <w:rPr>
          <w:rFonts w:asciiTheme="majorHAnsi" w:hAnsiTheme="majorHAnsi"/>
          <w:b/>
          <w:sz w:val="22"/>
          <w:szCs w:val="22"/>
          <w:lang w:val="en-GB"/>
        </w:rPr>
      </w:pPr>
    </w:p>
    <w:p w14:paraId="458A54CF" w14:textId="77777777" w:rsidR="000C6C0D" w:rsidRPr="00CA490C" w:rsidRDefault="009F302B"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Description of the activit</w:t>
      </w:r>
      <w:r w:rsidR="00270CB6" w:rsidRPr="00D15546">
        <w:rPr>
          <w:rFonts w:asciiTheme="majorHAnsi" w:hAnsiTheme="majorHAnsi"/>
          <w:b/>
          <w:sz w:val="22"/>
          <w:szCs w:val="22"/>
          <w:lang w:val="en-GB"/>
        </w:rPr>
        <w:t>ies</w:t>
      </w:r>
      <w:r w:rsidR="00CA490C">
        <w:rPr>
          <w:rFonts w:asciiTheme="majorHAnsi" w:hAnsiTheme="majorHAnsi"/>
          <w:b/>
          <w:sz w:val="22"/>
          <w:szCs w:val="22"/>
          <w:lang w:val="en-GB"/>
        </w:rPr>
        <w:t>:</w:t>
      </w:r>
    </w:p>
    <w:p w14:paraId="66E46416" w14:textId="77777777" w:rsidR="00270CB6" w:rsidRPr="00CA490C" w:rsidRDefault="005C5B0E" w:rsidP="008E206E">
      <w:pPr>
        <w:pStyle w:val="Prrafodelista"/>
        <w:numPr>
          <w:ilvl w:val="0"/>
          <w:numId w:val="15"/>
        </w:numPr>
        <w:spacing w:after="120" w:line="276" w:lineRule="auto"/>
        <w:jc w:val="both"/>
        <w:rPr>
          <w:rFonts w:asciiTheme="majorHAnsi" w:hAnsiTheme="majorHAnsi"/>
          <w:b/>
          <w:sz w:val="22"/>
          <w:szCs w:val="22"/>
          <w:u w:val="single"/>
          <w:lang w:val="en-GB"/>
        </w:rPr>
      </w:pPr>
      <w:r w:rsidRPr="00CA490C">
        <w:rPr>
          <w:rFonts w:asciiTheme="majorHAnsi" w:hAnsiTheme="majorHAnsi"/>
          <w:b/>
          <w:sz w:val="22"/>
          <w:szCs w:val="22"/>
          <w:u w:val="single"/>
          <w:lang w:val="en-GB"/>
        </w:rPr>
        <w:t xml:space="preserve">Building the individual RRI wall </w:t>
      </w:r>
      <w:r w:rsidR="00C36160" w:rsidRPr="00CA490C">
        <w:rPr>
          <w:rFonts w:asciiTheme="majorHAnsi" w:hAnsiTheme="majorHAnsi"/>
          <w:b/>
          <w:sz w:val="22"/>
          <w:szCs w:val="22"/>
          <w:u w:val="single"/>
          <w:lang w:val="en-GB"/>
        </w:rPr>
        <w:t>(30’)</w:t>
      </w:r>
    </w:p>
    <w:p w14:paraId="62E0867E" w14:textId="651878DE" w:rsidR="00270CB6" w:rsidRPr="00D15546" w:rsidRDefault="005C5B0E"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Before</w:t>
      </w:r>
      <w:r w:rsidR="00C36160" w:rsidRPr="00D15546">
        <w:rPr>
          <w:rFonts w:asciiTheme="majorHAnsi" w:hAnsiTheme="majorHAnsi"/>
          <w:sz w:val="22"/>
          <w:szCs w:val="22"/>
          <w:lang w:val="en-GB"/>
        </w:rPr>
        <w:t xml:space="preserve"> the first activity takes place</w:t>
      </w:r>
      <w:r w:rsidRPr="00D15546">
        <w:rPr>
          <w:rFonts w:asciiTheme="majorHAnsi" w:hAnsiTheme="majorHAnsi"/>
          <w:sz w:val="22"/>
          <w:szCs w:val="22"/>
          <w:lang w:val="en-GB"/>
        </w:rPr>
        <w:t xml:space="preserve">, </w:t>
      </w:r>
      <w:r w:rsidR="00F35925" w:rsidRPr="00D15546">
        <w:rPr>
          <w:rFonts w:asciiTheme="majorHAnsi" w:hAnsiTheme="majorHAnsi"/>
          <w:sz w:val="22"/>
          <w:szCs w:val="22"/>
          <w:lang w:val="en-GB"/>
        </w:rPr>
        <w:t>s</w:t>
      </w:r>
      <w:r w:rsidR="00270CB6" w:rsidRPr="00D15546">
        <w:rPr>
          <w:rFonts w:asciiTheme="majorHAnsi" w:hAnsiTheme="majorHAnsi"/>
          <w:sz w:val="22"/>
          <w:szCs w:val="22"/>
          <w:lang w:val="en-GB"/>
        </w:rPr>
        <w:t xml:space="preserve">tudents should read an article: the course </w:t>
      </w:r>
      <w:r w:rsidR="00B2529E">
        <w:rPr>
          <w:rFonts w:asciiTheme="majorHAnsi" w:hAnsiTheme="majorHAnsi"/>
          <w:sz w:val="22"/>
          <w:szCs w:val="22"/>
          <w:lang w:val="en-GB"/>
        </w:rPr>
        <w:t>teacher</w:t>
      </w:r>
      <w:r w:rsidR="00270CB6" w:rsidRPr="00D15546">
        <w:rPr>
          <w:rFonts w:asciiTheme="majorHAnsi" w:hAnsiTheme="majorHAnsi"/>
          <w:sz w:val="22"/>
          <w:szCs w:val="22"/>
          <w:lang w:val="en-GB"/>
        </w:rPr>
        <w:t xml:space="preserve"> should assign 3-4 different papers (depending on the number students) to different groups of about four-five students.</w:t>
      </w:r>
      <w:r w:rsidR="00C36160" w:rsidRPr="00D15546">
        <w:rPr>
          <w:rFonts w:asciiTheme="majorHAnsi" w:hAnsiTheme="majorHAnsi"/>
          <w:sz w:val="22"/>
          <w:szCs w:val="22"/>
          <w:lang w:val="en-GB"/>
        </w:rPr>
        <w:t xml:space="preserve"> </w:t>
      </w:r>
      <w:r w:rsidR="00270CB6" w:rsidRPr="00D15546">
        <w:rPr>
          <w:rFonts w:asciiTheme="majorHAnsi" w:hAnsiTheme="majorHAnsi"/>
          <w:sz w:val="22"/>
          <w:szCs w:val="22"/>
          <w:lang w:val="en-GB"/>
        </w:rPr>
        <w:t>The papers proposed are:</w:t>
      </w:r>
    </w:p>
    <w:p w14:paraId="5A947C32" w14:textId="77777777" w:rsidR="00270CB6" w:rsidRPr="00D15546" w:rsidRDefault="00270CB6" w:rsidP="008E206E">
      <w:pPr>
        <w:pStyle w:val="Prrafodelista"/>
        <w:numPr>
          <w:ilvl w:val="1"/>
          <w:numId w:val="4"/>
        </w:numPr>
        <w:spacing w:after="120" w:line="276" w:lineRule="auto"/>
        <w:jc w:val="both"/>
        <w:rPr>
          <w:rFonts w:asciiTheme="majorHAnsi" w:hAnsiTheme="majorHAnsi"/>
          <w:sz w:val="22"/>
          <w:szCs w:val="22"/>
          <w:lang w:val="en-GB"/>
        </w:rPr>
      </w:pPr>
      <w:proofErr w:type="spellStart"/>
      <w:r w:rsidRPr="00D15546">
        <w:rPr>
          <w:rFonts w:asciiTheme="majorHAnsi" w:hAnsiTheme="majorHAnsi"/>
          <w:sz w:val="22"/>
          <w:szCs w:val="22"/>
          <w:lang w:val="en-GB"/>
        </w:rPr>
        <w:t>Iatridis</w:t>
      </w:r>
      <w:proofErr w:type="spellEnd"/>
      <w:r w:rsidRPr="00D15546">
        <w:rPr>
          <w:rFonts w:asciiTheme="majorHAnsi" w:hAnsiTheme="majorHAnsi"/>
          <w:sz w:val="22"/>
          <w:szCs w:val="22"/>
          <w:lang w:val="en-GB"/>
        </w:rPr>
        <w:t xml:space="preserve">, K., &amp; Schroeder, D. (2016). The Basics of Responsible Research and Innovation. In </w:t>
      </w:r>
      <w:r w:rsidRPr="00D15546">
        <w:rPr>
          <w:rFonts w:asciiTheme="majorHAnsi" w:hAnsiTheme="majorHAnsi"/>
          <w:i/>
          <w:sz w:val="22"/>
          <w:szCs w:val="22"/>
          <w:lang w:val="en-GB"/>
        </w:rPr>
        <w:t xml:space="preserve">Responsible Research and Innovation in Industry. The Case for </w:t>
      </w:r>
      <w:r w:rsidRPr="00D15546">
        <w:rPr>
          <w:rFonts w:asciiTheme="majorHAnsi" w:hAnsiTheme="majorHAnsi"/>
          <w:i/>
          <w:sz w:val="22"/>
          <w:szCs w:val="22"/>
          <w:lang w:val="en-GB"/>
        </w:rPr>
        <w:lastRenderedPageBreak/>
        <w:t>Corporate Responsibility Tools</w:t>
      </w:r>
      <w:r w:rsidRPr="00D15546">
        <w:rPr>
          <w:rFonts w:asciiTheme="majorHAnsi" w:hAnsiTheme="majorHAnsi"/>
          <w:sz w:val="22"/>
          <w:szCs w:val="22"/>
          <w:lang w:val="en-GB"/>
        </w:rPr>
        <w:t xml:space="preserve"> (pp. 5-30). Heidelberg/New York/Dordrecht/London: Springer. DOI: 10.1007/978-3-319-21693-5_2</w:t>
      </w:r>
    </w:p>
    <w:p w14:paraId="0D6D5DA3" w14:textId="77777777" w:rsidR="00270CB6" w:rsidRPr="00D15546" w:rsidRDefault="00270CB6" w:rsidP="008E206E">
      <w:pPr>
        <w:pStyle w:val="Prrafodelista"/>
        <w:numPr>
          <w:ilvl w:val="1"/>
          <w:numId w:val="4"/>
        </w:numPr>
        <w:spacing w:after="120" w:line="276" w:lineRule="auto"/>
        <w:jc w:val="both"/>
        <w:rPr>
          <w:rFonts w:asciiTheme="majorHAnsi" w:hAnsiTheme="majorHAnsi"/>
          <w:sz w:val="22"/>
          <w:szCs w:val="22"/>
          <w:lang w:val="en-GB"/>
        </w:rPr>
      </w:pPr>
      <w:proofErr w:type="spellStart"/>
      <w:r w:rsidRPr="00D15546">
        <w:rPr>
          <w:rFonts w:asciiTheme="majorHAnsi" w:hAnsiTheme="majorHAnsi"/>
          <w:sz w:val="22"/>
          <w:szCs w:val="22"/>
          <w:lang w:val="en-GB"/>
        </w:rPr>
        <w:t>Stilgoe</w:t>
      </w:r>
      <w:proofErr w:type="spellEnd"/>
      <w:r w:rsidRPr="00D15546">
        <w:rPr>
          <w:rFonts w:asciiTheme="majorHAnsi" w:hAnsiTheme="majorHAnsi"/>
          <w:sz w:val="22"/>
          <w:szCs w:val="22"/>
          <w:lang w:val="en-GB"/>
        </w:rPr>
        <w:t xml:space="preserve">, J., Owen, R., &amp; </w:t>
      </w:r>
      <w:proofErr w:type="spellStart"/>
      <w:r w:rsidRPr="00D15546">
        <w:rPr>
          <w:rFonts w:asciiTheme="majorHAnsi" w:hAnsiTheme="majorHAnsi"/>
          <w:sz w:val="22"/>
          <w:szCs w:val="22"/>
          <w:lang w:val="en-GB"/>
        </w:rPr>
        <w:t>Macnaghten</w:t>
      </w:r>
      <w:proofErr w:type="spellEnd"/>
      <w:r w:rsidRPr="00D15546">
        <w:rPr>
          <w:rFonts w:asciiTheme="majorHAnsi" w:hAnsiTheme="majorHAnsi"/>
          <w:sz w:val="22"/>
          <w:szCs w:val="22"/>
          <w:lang w:val="en-GB"/>
        </w:rPr>
        <w:t xml:space="preserve">, P. (2013). Developing a framework for responsible innovation. </w:t>
      </w:r>
      <w:r w:rsidRPr="00D15546">
        <w:rPr>
          <w:rFonts w:asciiTheme="majorHAnsi" w:hAnsiTheme="majorHAnsi"/>
          <w:i/>
          <w:iCs/>
          <w:sz w:val="22"/>
          <w:szCs w:val="22"/>
          <w:lang w:val="en-GB"/>
        </w:rPr>
        <w:t>Research Policy, 42</w:t>
      </w:r>
      <w:r w:rsidRPr="00D15546">
        <w:rPr>
          <w:rFonts w:asciiTheme="majorHAnsi" w:hAnsiTheme="majorHAnsi"/>
          <w:sz w:val="22"/>
          <w:szCs w:val="22"/>
          <w:lang w:val="en-GB"/>
        </w:rPr>
        <w:t>(9), 1568-1580. DOI: 10.1016/j.respol.2013.05.008</w:t>
      </w:r>
    </w:p>
    <w:p w14:paraId="37ADF707" w14:textId="77777777" w:rsidR="00270CB6" w:rsidRPr="00CA490C" w:rsidRDefault="00270CB6" w:rsidP="008E206E">
      <w:pPr>
        <w:pStyle w:val="Prrafodelista"/>
        <w:numPr>
          <w:ilvl w:val="1"/>
          <w:numId w:val="4"/>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B. </w:t>
      </w:r>
      <w:proofErr w:type="spellStart"/>
      <w:r w:rsidRPr="00D15546">
        <w:rPr>
          <w:rFonts w:asciiTheme="majorHAnsi" w:hAnsiTheme="majorHAnsi"/>
          <w:sz w:val="22"/>
          <w:szCs w:val="22"/>
          <w:lang w:val="en-GB"/>
        </w:rPr>
        <w:t>Taebi</w:t>
      </w:r>
      <w:proofErr w:type="spellEnd"/>
      <w:r w:rsidRPr="00D15546">
        <w:rPr>
          <w:rFonts w:asciiTheme="majorHAnsi" w:hAnsiTheme="majorHAnsi"/>
          <w:sz w:val="22"/>
          <w:szCs w:val="22"/>
          <w:lang w:val="en-GB"/>
        </w:rPr>
        <w:t xml:space="preserve">, A. </w:t>
      </w:r>
      <w:proofErr w:type="spellStart"/>
      <w:r w:rsidRPr="00D15546">
        <w:rPr>
          <w:rFonts w:asciiTheme="majorHAnsi" w:hAnsiTheme="majorHAnsi"/>
          <w:sz w:val="22"/>
          <w:szCs w:val="22"/>
          <w:lang w:val="en-GB"/>
        </w:rPr>
        <w:t>Correljé</w:t>
      </w:r>
      <w:proofErr w:type="spellEnd"/>
      <w:r w:rsidRPr="00D15546">
        <w:rPr>
          <w:rFonts w:asciiTheme="majorHAnsi" w:hAnsiTheme="majorHAnsi"/>
          <w:sz w:val="22"/>
          <w:szCs w:val="22"/>
          <w:lang w:val="en-GB"/>
        </w:rPr>
        <w:t xml:space="preserve">, E. </w:t>
      </w:r>
      <w:proofErr w:type="spellStart"/>
      <w:r w:rsidRPr="00D15546">
        <w:rPr>
          <w:rFonts w:asciiTheme="majorHAnsi" w:hAnsiTheme="majorHAnsi"/>
          <w:sz w:val="22"/>
          <w:szCs w:val="22"/>
          <w:lang w:val="en-GB"/>
        </w:rPr>
        <w:t>Cuppen</w:t>
      </w:r>
      <w:proofErr w:type="spellEnd"/>
      <w:r w:rsidRPr="00D15546">
        <w:rPr>
          <w:rFonts w:asciiTheme="majorHAnsi" w:hAnsiTheme="majorHAnsi"/>
          <w:sz w:val="22"/>
          <w:szCs w:val="22"/>
          <w:lang w:val="en-GB"/>
        </w:rPr>
        <w:t xml:space="preserve">, M. </w:t>
      </w:r>
      <w:proofErr w:type="spellStart"/>
      <w:r w:rsidRPr="00D15546">
        <w:rPr>
          <w:rFonts w:asciiTheme="majorHAnsi" w:hAnsiTheme="majorHAnsi"/>
          <w:sz w:val="22"/>
          <w:szCs w:val="22"/>
          <w:lang w:val="en-GB"/>
        </w:rPr>
        <w:t>Dignum</w:t>
      </w:r>
      <w:proofErr w:type="spellEnd"/>
      <w:r w:rsidRPr="00D15546">
        <w:rPr>
          <w:rFonts w:asciiTheme="majorHAnsi" w:hAnsiTheme="majorHAnsi"/>
          <w:sz w:val="22"/>
          <w:szCs w:val="22"/>
          <w:lang w:val="en-GB"/>
        </w:rPr>
        <w:t xml:space="preserve"> &amp; U. </w:t>
      </w:r>
      <w:proofErr w:type="spellStart"/>
      <w:r w:rsidRPr="00D15546">
        <w:rPr>
          <w:rFonts w:asciiTheme="majorHAnsi" w:hAnsiTheme="majorHAnsi"/>
          <w:sz w:val="22"/>
          <w:szCs w:val="22"/>
          <w:lang w:val="en-GB"/>
        </w:rPr>
        <w:t>Pesch</w:t>
      </w:r>
      <w:proofErr w:type="spellEnd"/>
      <w:r w:rsidRPr="00D15546">
        <w:rPr>
          <w:rFonts w:asciiTheme="majorHAnsi" w:hAnsiTheme="majorHAnsi"/>
          <w:sz w:val="22"/>
          <w:szCs w:val="22"/>
          <w:lang w:val="en-GB"/>
        </w:rPr>
        <w:t xml:space="preserve"> (2014) Responsible innovation as an endorsement of public values: the need for interdisciplinary research, Journal of Responsible Innovation, 1:1, 118-124, DOI: 10.1080/23299460.2014.882072</w:t>
      </w:r>
    </w:p>
    <w:p w14:paraId="27EAA5F4" w14:textId="77777777" w:rsidR="00270CB6" w:rsidRPr="00CA490C" w:rsidRDefault="00C36160"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I</w:t>
      </w:r>
      <w:r w:rsidR="00270CB6" w:rsidRPr="00D15546">
        <w:rPr>
          <w:rFonts w:asciiTheme="majorHAnsi" w:hAnsiTheme="majorHAnsi"/>
          <w:sz w:val="22"/>
          <w:szCs w:val="22"/>
          <w:lang w:val="en-GB"/>
        </w:rPr>
        <w:t>nstruction for the students should be to read the paper and make a list of key concepts that</w:t>
      </w:r>
      <w:r w:rsidRPr="00D15546">
        <w:rPr>
          <w:rFonts w:asciiTheme="majorHAnsi" w:hAnsiTheme="majorHAnsi"/>
          <w:sz w:val="22"/>
          <w:szCs w:val="22"/>
          <w:lang w:val="en-GB"/>
        </w:rPr>
        <w:t xml:space="preserve"> they</w:t>
      </w:r>
      <w:r w:rsidR="00270CB6" w:rsidRPr="00D15546">
        <w:rPr>
          <w:rFonts w:asciiTheme="majorHAnsi" w:hAnsiTheme="majorHAnsi"/>
          <w:sz w:val="22"/>
          <w:szCs w:val="22"/>
          <w:lang w:val="en-GB"/>
        </w:rPr>
        <w:t xml:space="preserve"> have been identified. </w:t>
      </w:r>
    </w:p>
    <w:p w14:paraId="6FED5662" w14:textId="77777777" w:rsidR="00E5751E" w:rsidRPr="00D15546" w:rsidRDefault="00C36160"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At the first activity, “Building the individual RRI wall”</w:t>
      </w:r>
      <w:r w:rsidR="009D361B">
        <w:rPr>
          <w:rStyle w:val="Refdenotaalpie"/>
          <w:rFonts w:asciiTheme="majorHAnsi" w:hAnsiTheme="majorHAnsi"/>
          <w:sz w:val="22"/>
          <w:szCs w:val="22"/>
          <w:lang w:val="en-GB"/>
        </w:rPr>
        <w:footnoteReference w:id="1"/>
      </w:r>
      <w:r w:rsidRPr="00D15546">
        <w:rPr>
          <w:rFonts w:asciiTheme="majorHAnsi" w:hAnsiTheme="majorHAnsi"/>
          <w:sz w:val="22"/>
          <w:szCs w:val="22"/>
          <w:lang w:val="en-GB"/>
        </w:rPr>
        <w:t xml:space="preserve">: </w:t>
      </w:r>
    </w:p>
    <w:p w14:paraId="7F17D825" w14:textId="77777777" w:rsidR="000C00DC" w:rsidRDefault="005A09DB" w:rsidP="008E206E">
      <w:pPr>
        <w:pStyle w:val="Prrafodelista"/>
        <w:numPr>
          <w:ilvl w:val="0"/>
          <w:numId w:val="2"/>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Students must </w:t>
      </w:r>
      <w:r w:rsidR="00354AFE" w:rsidRPr="00D15546">
        <w:rPr>
          <w:rFonts w:asciiTheme="majorHAnsi" w:hAnsiTheme="majorHAnsi"/>
          <w:sz w:val="22"/>
          <w:szCs w:val="22"/>
          <w:lang w:val="en-GB"/>
        </w:rPr>
        <w:t xml:space="preserve">start </w:t>
      </w:r>
      <w:r w:rsidR="009F302B" w:rsidRPr="00D15546">
        <w:rPr>
          <w:rFonts w:asciiTheme="majorHAnsi" w:hAnsiTheme="majorHAnsi"/>
          <w:sz w:val="22"/>
          <w:szCs w:val="22"/>
          <w:lang w:val="en-GB"/>
        </w:rPr>
        <w:t xml:space="preserve">with </w:t>
      </w:r>
      <w:r w:rsidR="00E5751E" w:rsidRPr="00D15546">
        <w:rPr>
          <w:rFonts w:asciiTheme="majorHAnsi" w:hAnsiTheme="majorHAnsi"/>
          <w:sz w:val="22"/>
          <w:szCs w:val="22"/>
          <w:lang w:val="en-GB"/>
        </w:rPr>
        <w:t xml:space="preserve">an individual brainstorming about what does </w:t>
      </w:r>
      <w:r w:rsidR="0053235A" w:rsidRPr="00D15546">
        <w:rPr>
          <w:rFonts w:asciiTheme="majorHAnsi" w:hAnsiTheme="majorHAnsi"/>
          <w:sz w:val="22"/>
          <w:szCs w:val="22"/>
          <w:lang w:val="en-GB"/>
        </w:rPr>
        <w:t>responsibility</w:t>
      </w:r>
      <w:r w:rsidR="00E5751E" w:rsidRPr="00D15546">
        <w:rPr>
          <w:rFonts w:asciiTheme="majorHAnsi" w:hAnsiTheme="majorHAnsi"/>
          <w:sz w:val="22"/>
          <w:szCs w:val="22"/>
          <w:lang w:val="en-GB"/>
        </w:rPr>
        <w:t xml:space="preserve"> in research and innovation</w:t>
      </w:r>
      <w:r w:rsidR="00372FA2" w:rsidRPr="00D15546">
        <w:rPr>
          <w:rFonts w:asciiTheme="majorHAnsi" w:hAnsiTheme="majorHAnsi"/>
          <w:sz w:val="22"/>
          <w:szCs w:val="22"/>
          <w:lang w:val="en-GB"/>
        </w:rPr>
        <w:t xml:space="preserve"> </w:t>
      </w:r>
      <w:r w:rsidR="009F302B" w:rsidRPr="00D15546">
        <w:rPr>
          <w:rFonts w:asciiTheme="majorHAnsi" w:hAnsiTheme="majorHAnsi"/>
          <w:sz w:val="22"/>
          <w:szCs w:val="22"/>
          <w:lang w:val="en-GB"/>
        </w:rPr>
        <w:t xml:space="preserve">mean to them </w:t>
      </w:r>
      <w:r w:rsidR="00372FA2" w:rsidRPr="00D15546">
        <w:rPr>
          <w:rFonts w:asciiTheme="majorHAnsi" w:hAnsiTheme="majorHAnsi"/>
          <w:sz w:val="22"/>
          <w:szCs w:val="22"/>
          <w:lang w:val="en-GB"/>
        </w:rPr>
        <w:t xml:space="preserve">and write </w:t>
      </w:r>
      <w:r w:rsidR="009F302B" w:rsidRPr="00D15546">
        <w:rPr>
          <w:rFonts w:asciiTheme="majorHAnsi" w:hAnsiTheme="majorHAnsi"/>
          <w:sz w:val="22"/>
          <w:szCs w:val="22"/>
          <w:lang w:val="en-GB"/>
        </w:rPr>
        <w:t>their ideas o</w:t>
      </w:r>
      <w:r w:rsidR="00372FA2" w:rsidRPr="00D15546">
        <w:rPr>
          <w:rFonts w:asciiTheme="majorHAnsi" w:hAnsiTheme="majorHAnsi"/>
          <w:sz w:val="22"/>
          <w:szCs w:val="22"/>
          <w:lang w:val="en-GB"/>
        </w:rPr>
        <w:t>n bricks</w:t>
      </w:r>
      <w:r w:rsidR="00DF7228" w:rsidRPr="00D15546">
        <w:rPr>
          <w:rFonts w:asciiTheme="majorHAnsi" w:hAnsiTheme="majorHAnsi"/>
          <w:sz w:val="22"/>
          <w:szCs w:val="22"/>
          <w:lang w:val="en-GB"/>
        </w:rPr>
        <w:t xml:space="preserve">. </w:t>
      </w:r>
      <w:r w:rsidR="009F302B" w:rsidRPr="00D15546">
        <w:rPr>
          <w:rFonts w:asciiTheme="majorHAnsi" w:hAnsiTheme="majorHAnsi"/>
          <w:sz w:val="22"/>
          <w:szCs w:val="22"/>
          <w:lang w:val="en-GB"/>
        </w:rPr>
        <w:t>Possible q</w:t>
      </w:r>
      <w:r w:rsidR="00DF7228" w:rsidRPr="00D15546">
        <w:rPr>
          <w:rFonts w:asciiTheme="majorHAnsi" w:hAnsiTheme="majorHAnsi"/>
          <w:sz w:val="22"/>
          <w:szCs w:val="22"/>
          <w:lang w:val="en-GB"/>
        </w:rPr>
        <w:t>uestions to foster brai</w:t>
      </w:r>
      <w:r w:rsidRPr="00D15546">
        <w:rPr>
          <w:rFonts w:asciiTheme="majorHAnsi" w:hAnsiTheme="majorHAnsi"/>
          <w:sz w:val="22"/>
          <w:szCs w:val="22"/>
          <w:lang w:val="en-GB"/>
        </w:rPr>
        <w:t>n</w:t>
      </w:r>
      <w:r w:rsidR="00DF7228" w:rsidRPr="00D15546">
        <w:rPr>
          <w:rFonts w:asciiTheme="majorHAnsi" w:hAnsiTheme="majorHAnsi"/>
          <w:sz w:val="22"/>
          <w:szCs w:val="22"/>
          <w:lang w:val="en-GB"/>
        </w:rPr>
        <w:t>s</w:t>
      </w:r>
      <w:r w:rsidRPr="00D15546">
        <w:rPr>
          <w:rFonts w:asciiTheme="majorHAnsi" w:hAnsiTheme="majorHAnsi"/>
          <w:sz w:val="22"/>
          <w:szCs w:val="22"/>
          <w:lang w:val="en-GB"/>
        </w:rPr>
        <w:t>torming</w:t>
      </w:r>
      <w:r w:rsidR="000C00DC">
        <w:rPr>
          <w:rFonts w:asciiTheme="majorHAnsi" w:hAnsiTheme="majorHAnsi"/>
          <w:sz w:val="22"/>
          <w:szCs w:val="22"/>
          <w:lang w:val="en-GB"/>
        </w:rPr>
        <w:t xml:space="preserve"> and to orientate them in this activity could be</w:t>
      </w:r>
      <w:r w:rsidRPr="00D15546">
        <w:rPr>
          <w:rFonts w:asciiTheme="majorHAnsi" w:hAnsiTheme="majorHAnsi"/>
          <w:sz w:val="22"/>
          <w:szCs w:val="22"/>
          <w:lang w:val="en-GB"/>
        </w:rPr>
        <w:t>:</w:t>
      </w:r>
      <w:r w:rsidR="005B1AD7" w:rsidRPr="00D15546">
        <w:rPr>
          <w:rFonts w:asciiTheme="majorHAnsi" w:hAnsiTheme="majorHAnsi"/>
          <w:sz w:val="22"/>
          <w:szCs w:val="22"/>
          <w:lang w:val="en-GB"/>
        </w:rPr>
        <w:t xml:space="preserve"> </w:t>
      </w:r>
    </w:p>
    <w:p w14:paraId="50CC0F08" w14:textId="77777777" w:rsidR="000C00DC" w:rsidRPr="000C00DC" w:rsidRDefault="009F302B" w:rsidP="008E206E">
      <w:pPr>
        <w:pStyle w:val="Prrafodelista"/>
        <w:numPr>
          <w:ilvl w:val="1"/>
          <w:numId w:val="2"/>
        </w:numPr>
        <w:spacing w:after="120" w:line="276" w:lineRule="auto"/>
        <w:jc w:val="both"/>
        <w:rPr>
          <w:rFonts w:asciiTheme="majorHAnsi" w:hAnsiTheme="majorHAnsi"/>
          <w:sz w:val="22"/>
          <w:szCs w:val="22"/>
          <w:lang w:val="en-GB"/>
        </w:rPr>
      </w:pPr>
      <w:r w:rsidRPr="00D15546">
        <w:rPr>
          <w:rFonts w:asciiTheme="majorHAnsi" w:hAnsiTheme="majorHAnsi"/>
          <w:i/>
          <w:sz w:val="22"/>
          <w:szCs w:val="22"/>
          <w:lang w:val="en-GB"/>
        </w:rPr>
        <w:t>W</w:t>
      </w:r>
      <w:r w:rsidR="00E5751E" w:rsidRPr="00D15546">
        <w:rPr>
          <w:rFonts w:asciiTheme="majorHAnsi" w:hAnsiTheme="majorHAnsi"/>
          <w:i/>
          <w:sz w:val="22"/>
          <w:szCs w:val="22"/>
          <w:lang w:val="en-GB"/>
        </w:rPr>
        <w:t xml:space="preserve">hat do you relate with </w:t>
      </w:r>
      <w:r w:rsidR="0053235A" w:rsidRPr="00D15546">
        <w:rPr>
          <w:rFonts w:asciiTheme="majorHAnsi" w:hAnsiTheme="majorHAnsi"/>
          <w:i/>
          <w:sz w:val="22"/>
          <w:szCs w:val="22"/>
          <w:lang w:val="en-GB"/>
        </w:rPr>
        <w:t>responsibility</w:t>
      </w:r>
      <w:r w:rsidR="00E5751E" w:rsidRPr="00D15546">
        <w:rPr>
          <w:rFonts w:asciiTheme="majorHAnsi" w:hAnsiTheme="majorHAnsi"/>
          <w:i/>
          <w:sz w:val="22"/>
          <w:szCs w:val="22"/>
          <w:lang w:val="en-GB"/>
        </w:rPr>
        <w:t xml:space="preserve"> in research? </w:t>
      </w:r>
    </w:p>
    <w:p w14:paraId="3F698F08" w14:textId="77777777" w:rsidR="000C00DC" w:rsidRPr="000C00DC" w:rsidRDefault="00E5751E" w:rsidP="008E206E">
      <w:pPr>
        <w:pStyle w:val="Prrafodelista"/>
        <w:numPr>
          <w:ilvl w:val="1"/>
          <w:numId w:val="2"/>
        </w:numPr>
        <w:spacing w:after="120" w:line="276" w:lineRule="auto"/>
        <w:jc w:val="both"/>
        <w:rPr>
          <w:rFonts w:asciiTheme="majorHAnsi" w:hAnsiTheme="majorHAnsi"/>
          <w:sz w:val="22"/>
          <w:szCs w:val="22"/>
          <w:lang w:val="en-GB"/>
        </w:rPr>
      </w:pPr>
      <w:r w:rsidRPr="00D15546">
        <w:rPr>
          <w:rFonts w:asciiTheme="majorHAnsi" w:hAnsiTheme="majorHAnsi"/>
          <w:i/>
          <w:sz w:val="22"/>
          <w:szCs w:val="22"/>
          <w:lang w:val="en-GB"/>
        </w:rPr>
        <w:t>Which characteristics</w:t>
      </w:r>
      <w:r w:rsidR="009F302B" w:rsidRPr="00D15546">
        <w:rPr>
          <w:rFonts w:asciiTheme="majorHAnsi" w:hAnsiTheme="majorHAnsi"/>
          <w:i/>
          <w:sz w:val="22"/>
          <w:szCs w:val="22"/>
          <w:lang w:val="en-GB"/>
        </w:rPr>
        <w:t xml:space="preserve"> should</w:t>
      </w:r>
      <w:r w:rsidRPr="00D15546">
        <w:rPr>
          <w:rFonts w:asciiTheme="majorHAnsi" w:hAnsiTheme="majorHAnsi"/>
          <w:i/>
          <w:sz w:val="22"/>
          <w:szCs w:val="22"/>
          <w:lang w:val="en-GB"/>
        </w:rPr>
        <w:t xml:space="preserve"> a responsible resea</w:t>
      </w:r>
      <w:r w:rsidR="00DF7228" w:rsidRPr="00D15546">
        <w:rPr>
          <w:rFonts w:asciiTheme="majorHAnsi" w:hAnsiTheme="majorHAnsi"/>
          <w:i/>
          <w:sz w:val="22"/>
          <w:szCs w:val="22"/>
          <w:lang w:val="en-GB"/>
        </w:rPr>
        <w:t>r</w:t>
      </w:r>
      <w:r w:rsidRPr="00D15546">
        <w:rPr>
          <w:rFonts w:asciiTheme="majorHAnsi" w:hAnsiTheme="majorHAnsi"/>
          <w:i/>
          <w:sz w:val="22"/>
          <w:szCs w:val="22"/>
          <w:lang w:val="en-GB"/>
        </w:rPr>
        <w:t xml:space="preserve">cher have? </w:t>
      </w:r>
    </w:p>
    <w:p w14:paraId="4FA0F9AD" w14:textId="77777777" w:rsidR="00E5751E" w:rsidRPr="000C00DC" w:rsidRDefault="005A09DB" w:rsidP="008E206E">
      <w:pPr>
        <w:pStyle w:val="Prrafodelista"/>
        <w:numPr>
          <w:ilvl w:val="1"/>
          <w:numId w:val="2"/>
        </w:numPr>
        <w:spacing w:after="120" w:line="276" w:lineRule="auto"/>
        <w:jc w:val="both"/>
        <w:rPr>
          <w:rFonts w:asciiTheme="majorHAnsi" w:hAnsiTheme="majorHAnsi"/>
          <w:sz w:val="22"/>
          <w:szCs w:val="22"/>
          <w:lang w:val="en-GB"/>
        </w:rPr>
      </w:pPr>
      <w:r w:rsidRPr="00D15546">
        <w:rPr>
          <w:rFonts w:asciiTheme="majorHAnsi" w:hAnsiTheme="majorHAnsi"/>
          <w:i/>
          <w:sz w:val="22"/>
          <w:szCs w:val="22"/>
          <w:lang w:val="en-GB"/>
        </w:rPr>
        <w:t xml:space="preserve">Which experiences had </w:t>
      </w:r>
      <w:r w:rsidR="009F302B" w:rsidRPr="00D15546">
        <w:rPr>
          <w:rFonts w:asciiTheme="majorHAnsi" w:hAnsiTheme="majorHAnsi"/>
          <w:i/>
          <w:sz w:val="22"/>
          <w:szCs w:val="22"/>
          <w:lang w:val="en-GB"/>
        </w:rPr>
        <w:t xml:space="preserve">I </w:t>
      </w:r>
      <w:r w:rsidRPr="00D15546">
        <w:rPr>
          <w:rFonts w:asciiTheme="majorHAnsi" w:hAnsiTheme="majorHAnsi"/>
          <w:i/>
          <w:sz w:val="22"/>
          <w:szCs w:val="22"/>
          <w:lang w:val="en-GB"/>
        </w:rPr>
        <w:t xml:space="preserve">related </w:t>
      </w:r>
      <w:r w:rsidR="009F302B" w:rsidRPr="00D15546">
        <w:rPr>
          <w:rFonts w:asciiTheme="majorHAnsi" w:hAnsiTheme="majorHAnsi"/>
          <w:i/>
          <w:sz w:val="22"/>
          <w:szCs w:val="22"/>
          <w:lang w:val="en-GB"/>
        </w:rPr>
        <w:t xml:space="preserve">to </w:t>
      </w:r>
      <w:r w:rsidRPr="00D15546">
        <w:rPr>
          <w:rFonts w:asciiTheme="majorHAnsi" w:hAnsiTheme="majorHAnsi"/>
          <w:i/>
          <w:sz w:val="22"/>
          <w:szCs w:val="22"/>
          <w:lang w:val="en-GB"/>
        </w:rPr>
        <w:t>this topic?</w:t>
      </w:r>
      <w:r w:rsidR="00372FA2" w:rsidRPr="00D15546">
        <w:rPr>
          <w:rFonts w:asciiTheme="majorHAnsi" w:hAnsiTheme="majorHAnsi"/>
          <w:i/>
          <w:sz w:val="22"/>
          <w:szCs w:val="22"/>
          <w:lang w:val="en-GB"/>
        </w:rPr>
        <w:t xml:space="preserve"> </w:t>
      </w:r>
    </w:p>
    <w:p w14:paraId="6D973E88" w14:textId="77777777" w:rsidR="000C00DC" w:rsidRPr="000C00DC" w:rsidRDefault="000C00DC" w:rsidP="008E206E">
      <w:pPr>
        <w:pStyle w:val="Prrafodelista"/>
        <w:numPr>
          <w:ilvl w:val="1"/>
          <w:numId w:val="2"/>
        </w:numPr>
        <w:spacing w:after="120" w:line="276" w:lineRule="auto"/>
        <w:jc w:val="both"/>
        <w:rPr>
          <w:rFonts w:asciiTheme="majorHAnsi" w:hAnsiTheme="majorHAnsi"/>
          <w:sz w:val="22"/>
          <w:szCs w:val="22"/>
          <w:lang w:val="en-GB"/>
        </w:rPr>
      </w:pPr>
      <w:r>
        <w:rPr>
          <w:rFonts w:asciiTheme="majorHAnsi" w:hAnsiTheme="majorHAnsi"/>
          <w:i/>
          <w:sz w:val="22"/>
          <w:szCs w:val="22"/>
          <w:lang w:val="en-GB"/>
        </w:rPr>
        <w:t>Do I know any irresponsible behaviour case in research? Why I consider this case is irresponsible?</w:t>
      </w:r>
    </w:p>
    <w:p w14:paraId="5E46DBB2" w14:textId="77777777" w:rsidR="000C00DC" w:rsidRPr="00933E11" w:rsidRDefault="000C00DC" w:rsidP="008E206E">
      <w:pPr>
        <w:pStyle w:val="Prrafodelista"/>
        <w:numPr>
          <w:ilvl w:val="1"/>
          <w:numId w:val="2"/>
        </w:numPr>
        <w:spacing w:after="120" w:line="276" w:lineRule="auto"/>
        <w:jc w:val="both"/>
        <w:rPr>
          <w:rFonts w:asciiTheme="majorHAnsi" w:hAnsiTheme="majorHAnsi"/>
          <w:sz w:val="22"/>
          <w:szCs w:val="22"/>
          <w:lang w:val="en-GB"/>
        </w:rPr>
      </w:pPr>
      <w:r>
        <w:rPr>
          <w:rFonts w:asciiTheme="majorHAnsi" w:hAnsiTheme="majorHAnsi"/>
          <w:i/>
          <w:sz w:val="22"/>
          <w:szCs w:val="22"/>
          <w:lang w:val="en-GB"/>
        </w:rPr>
        <w:t xml:space="preserve">Has irresponsibility in research and innovation affected my everyday life? How? </w:t>
      </w:r>
    </w:p>
    <w:p w14:paraId="5F6711E8" w14:textId="77777777" w:rsidR="00933E11" w:rsidRDefault="009C4C61" w:rsidP="00933E11">
      <w:pPr>
        <w:pStyle w:val="Prrafodelista"/>
        <w:numPr>
          <w:ilvl w:val="1"/>
          <w:numId w:val="2"/>
        </w:numPr>
        <w:spacing w:after="120" w:line="276" w:lineRule="auto"/>
        <w:jc w:val="both"/>
        <w:rPr>
          <w:rFonts w:asciiTheme="majorHAnsi" w:hAnsiTheme="majorHAnsi"/>
          <w:i/>
          <w:iCs/>
          <w:sz w:val="22"/>
          <w:szCs w:val="22"/>
          <w:lang w:val="en-GB"/>
        </w:rPr>
      </w:pPr>
      <w:r w:rsidRPr="009C4C61">
        <w:rPr>
          <w:rFonts w:asciiTheme="majorHAnsi" w:hAnsiTheme="majorHAnsi"/>
          <w:i/>
          <w:iCs/>
          <w:sz w:val="22"/>
          <w:szCs w:val="22"/>
          <w:lang w:val="en-GB"/>
        </w:rPr>
        <w:t xml:space="preserve">Could you identify any company irresponsible action that has affected your life in a negative way? </w:t>
      </w:r>
    </w:p>
    <w:p w14:paraId="1026CDBF" w14:textId="77777777" w:rsidR="009C4C61" w:rsidRDefault="009C4C61" w:rsidP="009C4C61">
      <w:pPr>
        <w:pStyle w:val="Prrafodelista"/>
        <w:numPr>
          <w:ilvl w:val="1"/>
          <w:numId w:val="2"/>
        </w:numPr>
        <w:rPr>
          <w:rFonts w:asciiTheme="majorHAnsi" w:hAnsiTheme="majorHAnsi"/>
          <w:i/>
          <w:iCs/>
          <w:sz w:val="22"/>
          <w:szCs w:val="22"/>
          <w:lang w:val="en-GB"/>
        </w:rPr>
      </w:pPr>
      <w:r w:rsidRPr="009C4C61">
        <w:rPr>
          <w:rFonts w:asciiTheme="majorHAnsi" w:hAnsiTheme="majorHAnsi"/>
          <w:i/>
          <w:iCs/>
          <w:sz w:val="22"/>
          <w:szCs w:val="22"/>
          <w:lang w:val="en-GB"/>
        </w:rPr>
        <w:t>Could you identify any company irresponsible action th</w:t>
      </w:r>
      <w:r>
        <w:rPr>
          <w:rFonts w:asciiTheme="majorHAnsi" w:hAnsiTheme="majorHAnsi"/>
          <w:i/>
          <w:iCs/>
          <w:sz w:val="22"/>
          <w:szCs w:val="22"/>
          <w:lang w:val="en-GB"/>
        </w:rPr>
        <w:t>at has affected your life in a positive</w:t>
      </w:r>
      <w:r w:rsidRPr="009C4C61">
        <w:rPr>
          <w:rFonts w:asciiTheme="majorHAnsi" w:hAnsiTheme="majorHAnsi"/>
          <w:i/>
          <w:iCs/>
          <w:sz w:val="22"/>
          <w:szCs w:val="22"/>
          <w:lang w:val="en-GB"/>
        </w:rPr>
        <w:t xml:space="preserve"> way? </w:t>
      </w:r>
    </w:p>
    <w:p w14:paraId="3BAFD168" w14:textId="77777777" w:rsidR="009C4C61" w:rsidRPr="009C4C61" w:rsidRDefault="009C4C61" w:rsidP="009C4C61">
      <w:pPr>
        <w:pStyle w:val="Prrafodelista"/>
        <w:ind w:left="1440"/>
        <w:rPr>
          <w:rFonts w:asciiTheme="majorHAnsi" w:hAnsiTheme="majorHAnsi"/>
          <w:i/>
          <w:iCs/>
          <w:sz w:val="22"/>
          <w:szCs w:val="22"/>
          <w:lang w:val="en-GB"/>
        </w:rPr>
      </w:pPr>
    </w:p>
    <w:p w14:paraId="63016563" w14:textId="77777777" w:rsidR="00005AB6" w:rsidRPr="00D15546" w:rsidRDefault="000C6C0D" w:rsidP="008E206E">
      <w:pPr>
        <w:pStyle w:val="Prrafodelista"/>
        <w:numPr>
          <w:ilvl w:val="0"/>
          <w:numId w:val="2"/>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Then</w:t>
      </w:r>
      <w:r w:rsidR="00372FA2" w:rsidRPr="00D15546">
        <w:rPr>
          <w:rFonts w:asciiTheme="majorHAnsi" w:hAnsiTheme="majorHAnsi"/>
          <w:sz w:val="22"/>
          <w:szCs w:val="22"/>
          <w:lang w:val="en-GB"/>
        </w:rPr>
        <w:t xml:space="preserve">, they should write </w:t>
      </w:r>
      <w:r w:rsidR="00F77B94">
        <w:rPr>
          <w:rFonts w:asciiTheme="majorHAnsi" w:hAnsiTheme="majorHAnsi"/>
          <w:sz w:val="22"/>
          <w:szCs w:val="22"/>
          <w:lang w:val="en-GB"/>
        </w:rPr>
        <w:t xml:space="preserve">also </w:t>
      </w:r>
      <w:r w:rsidR="00372FA2" w:rsidRPr="00D15546">
        <w:rPr>
          <w:rFonts w:asciiTheme="majorHAnsi" w:hAnsiTheme="majorHAnsi"/>
          <w:sz w:val="22"/>
          <w:szCs w:val="22"/>
          <w:lang w:val="en-GB"/>
        </w:rPr>
        <w:t xml:space="preserve">the key concepts </w:t>
      </w:r>
      <w:r w:rsidRPr="00D15546">
        <w:rPr>
          <w:rFonts w:asciiTheme="majorHAnsi" w:hAnsiTheme="majorHAnsi"/>
          <w:sz w:val="22"/>
          <w:szCs w:val="22"/>
          <w:lang w:val="en-GB"/>
        </w:rPr>
        <w:t>identified in</w:t>
      </w:r>
      <w:r w:rsidR="00372FA2" w:rsidRPr="00D15546">
        <w:rPr>
          <w:rFonts w:asciiTheme="majorHAnsi" w:hAnsiTheme="majorHAnsi"/>
          <w:sz w:val="22"/>
          <w:szCs w:val="22"/>
          <w:lang w:val="en-GB"/>
        </w:rPr>
        <w:t xml:space="preserve"> the article</w:t>
      </w:r>
      <w:r w:rsidR="00F77B94">
        <w:rPr>
          <w:rFonts w:asciiTheme="majorHAnsi" w:hAnsiTheme="majorHAnsi"/>
          <w:sz w:val="22"/>
          <w:szCs w:val="22"/>
          <w:lang w:val="en-GB"/>
        </w:rPr>
        <w:t xml:space="preserve"> </w:t>
      </w:r>
      <w:r w:rsidR="009F302B" w:rsidRPr="00D15546">
        <w:rPr>
          <w:rFonts w:asciiTheme="majorHAnsi" w:hAnsiTheme="majorHAnsi"/>
          <w:sz w:val="22"/>
          <w:szCs w:val="22"/>
          <w:lang w:val="en-GB"/>
        </w:rPr>
        <w:t>on the</w:t>
      </w:r>
      <w:r w:rsidR="00005AB6" w:rsidRPr="00D15546">
        <w:rPr>
          <w:rFonts w:asciiTheme="majorHAnsi" w:hAnsiTheme="majorHAnsi"/>
          <w:sz w:val="22"/>
          <w:szCs w:val="22"/>
          <w:lang w:val="en-GB"/>
        </w:rPr>
        <w:t xml:space="preserve"> bricks</w:t>
      </w:r>
      <w:r w:rsidR="00372FA2" w:rsidRPr="00D15546">
        <w:rPr>
          <w:rFonts w:asciiTheme="majorHAnsi" w:hAnsiTheme="majorHAnsi"/>
          <w:sz w:val="22"/>
          <w:szCs w:val="22"/>
          <w:lang w:val="en-GB"/>
        </w:rPr>
        <w:t xml:space="preserve">. With the bricks from their own brainstorming and the </w:t>
      </w:r>
      <w:r w:rsidRPr="00D15546">
        <w:rPr>
          <w:rFonts w:asciiTheme="majorHAnsi" w:hAnsiTheme="majorHAnsi"/>
          <w:sz w:val="22"/>
          <w:szCs w:val="22"/>
          <w:lang w:val="en-GB"/>
        </w:rPr>
        <w:t xml:space="preserve">article </w:t>
      </w:r>
      <w:r w:rsidR="00372FA2" w:rsidRPr="00D15546">
        <w:rPr>
          <w:rFonts w:asciiTheme="majorHAnsi" w:hAnsiTheme="majorHAnsi"/>
          <w:sz w:val="22"/>
          <w:szCs w:val="22"/>
          <w:lang w:val="en-GB"/>
        </w:rPr>
        <w:t xml:space="preserve">key concepts, each student should build a wall about responsibility in research and innovation, the more essential concepts </w:t>
      </w:r>
      <w:r w:rsidR="009F302B" w:rsidRPr="00D15546">
        <w:rPr>
          <w:rFonts w:asciiTheme="majorHAnsi" w:hAnsiTheme="majorHAnsi"/>
          <w:sz w:val="22"/>
          <w:szCs w:val="22"/>
          <w:lang w:val="en-GB"/>
        </w:rPr>
        <w:t>should go at</w:t>
      </w:r>
      <w:r w:rsidR="00372FA2" w:rsidRPr="00D15546">
        <w:rPr>
          <w:rFonts w:asciiTheme="majorHAnsi" w:hAnsiTheme="majorHAnsi"/>
          <w:sz w:val="22"/>
          <w:szCs w:val="22"/>
          <w:lang w:val="en-GB"/>
        </w:rPr>
        <w:t xml:space="preserve"> the base</w:t>
      </w:r>
      <w:r w:rsidR="009F302B" w:rsidRPr="00D15546">
        <w:rPr>
          <w:rFonts w:asciiTheme="majorHAnsi" w:hAnsiTheme="majorHAnsi"/>
          <w:sz w:val="22"/>
          <w:szCs w:val="22"/>
          <w:lang w:val="en-GB"/>
        </w:rPr>
        <w:t xml:space="preserve"> of the wall</w:t>
      </w:r>
      <w:r w:rsidR="00372FA2" w:rsidRPr="00D15546">
        <w:rPr>
          <w:rFonts w:asciiTheme="majorHAnsi" w:hAnsiTheme="majorHAnsi"/>
          <w:sz w:val="22"/>
          <w:szCs w:val="22"/>
          <w:lang w:val="en-GB"/>
        </w:rPr>
        <w:t xml:space="preserve"> and the secondary </w:t>
      </w:r>
      <w:r w:rsidR="009F302B" w:rsidRPr="00D15546">
        <w:rPr>
          <w:rFonts w:asciiTheme="majorHAnsi" w:hAnsiTheme="majorHAnsi"/>
          <w:sz w:val="22"/>
          <w:szCs w:val="22"/>
          <w:lang w:val="en-GB"/>
        </w:rPr>
        <w:t xml:space="preserve">concepts should go </w:t>
      </w:r>
      <w:r w:rsidR="00372FA2" w:rsidRPr="00D15546">
        <w:rPr>
          <w:rFonts w:asciiTheme="majorHAnsi" w:hAnsiTheme="majorHAnsi"/>
          <w:sz w:val="22"/>
          <w:szCs w:val="22"/>
          <w:lang w:val="en-GB"/>
        </w:rPr>
        <w:t xml:space="preserve">on the top. They can discard the bricks they are not interested in or the ones </w:t>
      </w:r>
      <w:r w:rsidR="009F302B" w:rsidRPr="00D15546">
        <w:rPr>
          <w:rFonts w:asciiTheme="majorHAnsi" w:hAnsiTheme="majorHAnsi"/>
          <w:sz w:val="22"/>
          <w:szCs w:val="22"/>
          <w:lang w:val="en-GB"/>
        </w:rPr>
        <w:t xml:space="preserve">that </w:t>
      </w:r>
      <w:r w:rsidR="00372FA2" w:rsidRPr="00D15546">
        <w:rPr>
          <w:rFonts w:asciiTheme="majorHAnsi" w:hAnsiTheme="majorHAnsi"/>
          <w:sz w:val="22"/>
          <w:szCs w:val="22"/>
          <w:lang w:val="en-GB"/>
        </w:rPr>
        <w:t>do not represent their idea of responsibility. The objective of this activity is to represent the individual vision of RRI hierarchically</w:t>
      </w:r>
      <w:r w:rsidR="00005AB6" w:rsidRPr="00D15546">
        <w:rPr>
          <w:rFonts w:asciiTheme="majorHAnsi" w:hAnsiTheme="majorHAnsi"/>
          <w:sz w:val="22"/>
          <w:szCs w:val="22"/>
          <w:lang w:val="en-GB"/>
        </w:rPr>
        <w:t>,</w:t>
      </w:r>
      <w:r w:rsidRPr="00D15546">
        <w:rPr>
          <w:rFonts w:asciiTheme="majorHAnsi" w:hAnsiTheme="majorHAnsi"/>
          <w:sz w:val="22"/>
          <w:szCs w:val="22"/>
          <w:lang w:val="en-GB"/>
        </w:rPr>
        <w:t xml:space="preserve"> mixing the</w:t>
      </w:r>
      <w:r w:rsidR="009F302B" w:rsidRPr="00D15546">
        <w:rPr>
          <w:rFonts w:asciiTheme="majorHAnsi" w:hAnsiTheme="majorHAnsi"/>
          <w:sz w:val="22"/>
          <w:szCs w:val="22"/>
          <w:lang w:val="en-GB"/>
        </w:rPr>
        <w:t xml:space="preserve"> students’</w:t>
      </w:r>
      <w:r w:rsidRPr="00D15546">
        <w:rPr>
          <w:rFonts w:asciiTheme="majorHAnsi" w:hAnsiTheme="majorHAnsi"/>
          <w:sz w:val="22"/>
          <w:szCs w:val="22"/>
          <w:lang w:val="en-GB"/>
        </w:rPr>
        <w:t xml:space="preserve"> own ideas with the ones obtained through the reading.</w:t>
      </w:r>
    </w:p>
    <w:p w14:paraId="479B624D" w14:textId="77777777" w:rsidR="00FF4AA6" w:rsidRPr="00D15546" w:rsidRDefault="00005AB6" w:rsidP="00CA490C">
      <w:pPr>
        <w:pStyle w:val="Prrafodelista"/>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lastRenderedPageBreak/>
        <w:t>It is recommended to use different colours for students’ ideas and different articles ideas, so one can easily see how the concept ha</w:t>
      </w:r>
      <w:r w:rsidR="009F302B" w:rsidRPr="00D15546">
        <w:rPr>
          <w:rFonts w:asciiTheme="majorHAnsi" w:hAnsiTheme="majorHAnsi"/>
          <w:sz w:val="22"/>
          <w:szCs w:val="22"/>
          <w:lang w:val="en-GB"/>
        </w:rPr>
        <w:t>s</w:t>
      </w:r>
      <w:r w:rsidRPr="00D15546">
        <w:rPr>
          <w:rFonts w:asciiTheme="majorHAnsi" w:hAnsiTheme="majorHAnsi"/>
          <w:sz w:val="22"/>
          <w:szCs w:val="22"/>
          <w:lang w:val="en-GB"/>
        </w:rPr>
        <w:t xml:space="preserve"> been built from personal </w:t>
      </w:r>
      <w:r w:rsidR="009F302B" w:rsidRPr="00D15546">
        <w:rPr>
          <w:rFonts w:asciiTheme="majorHAnsi" w:hAnsiTheme="majorHAnsi"/>
          <w:sz w:val="22"/>
          <w:szCs w:val="22"/>
          <w:lang w:val="en-GB"/>
        </w:rPr>
        <w:t xml:space="preserve">and academic </w:t>
      </w:r>
      <w:r w:rsidRPr="00D15546">
        <w:rPr>
          <w:rFonts w:asciiTheme="majorHAnsi" w:hAnsiTheme="majorHAnsi"/>
          <w:sz w:val="22"/>
          <w:szCs w:val="22"/>
          <w:lang w:val="en-GB"/>
        </w:rPr>
        <w:t>values, beliefs and ideas</w:t>
      </w:r>
      <w:r w:rsidR="009F302B" w:rsidRPr="00D15546">
        <w:rPr>
          <w:rFonts w:asciiTheme="majorHAnsi" w:hAnsiTheme="majorHAnsi"/>
          <w:sz w:val="22"/>
          <w:szCs w:val="22"/>
          <w:lang w:val="en-GB"/>
        </w:rPr>
        <w:t>.</w:t>
      </w:r>
    </w:p>
    <w:p w14:paraId="2F170DEC" w14:textId="77777777" w:rsidR="0049725F" w:rsidRPr="00D15546" w:rsidRDefault="00F35925" w:rsidP="008E206E">
      <w:pPr>
        <w:pStyle w:val="Prrafodelista"/>
        <w:numPr>
          <w:ilvl w:val="0"/>
          <w:numId w:val="15"/>
        </w:numPr>
        <w:spacing w:after="120" w:line="276" w:lineRule="auto"/>
        <w:jc w:val="both"/>
        <w:rPr>
          <w:rFonts w:asciiTheme="majorHAnsi" w:hAnsiTheme="majorHAnsi"/>
          <w:b/>
          <w:sz w:val="22"/>
          <w:szCs w:val="22"/>
          <w:u w:val="single"/>
          <w:lang w:val="en-GB"/>
        </w:rPr>
      </w:pPr>
      <w:r w:rsidRPr="00D15546">
        <w:rPr>
          <w:rFonts w:asciiTheme="majorHAnsi" w:hAnsiTheme="majorHAnsi"/>
          <w:b/>
          <w:sz w:val="22"/>
          <w:szCs w:val="22"/>
          <w:u w:val="single"/>
          <w:lang w:val="en-GB"/>
        </w:rPr>
        <w:t>Sharing the walls (30’)</w:t>
      </w:r>
    </w:p>
    <w:p w14:paraId="227DEA6E" w14:textId="77777777" w:rsidR="00FF4AA6" w:rsidRPr="00D15546" w:rsidRDefault="0053235A" w:rsidP="008E206E">
      <w:pPr>
        <w:pStyle w:val="Prrafodelista"/>
        <w:numPr>
          <w:ilvl w:val="0"/>
          <w:numId w:val="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Students share their walls </w:t>
      </w:r>
      <w:r w:rsidR="000C6C0D" w:rsidRPr="00D15546">
        <w:rPr>
          <w:rFonts w:asciiTheme="majorHAnsi" w:hAnsiTheme="majorHAnsi"/>
          <w:sz w:val="22"/>
          <w:szCs w:val="22"/>
          <w:lang w:val="en-GB"/>
        </w:rPr>
        <w:t xml:space="preserve">with the </w:t>
      </w:r>
      <w:r w:rsidR="009F302B" w:rsidRPr="00D15546">
        <w:rPr>
          <w:rFonts w:asciiTheme="majorHAnsi" w:hAnsiTheme="majorHAnsi"/>
          <w:sz w:val="22"/>
          <w:szCs w:val="22"/>
          <w:lang w:val="en-GB"/>
        </w:rPr>
        <w:t xml:space="preserve">other participants </w:t>
      </w:r>
      <w:r w:rsidR="000C6C0D" w:rsidRPr="00D15546">
        <w:rPr>
          <w:rFonts w:asciiTheme="majorHAnsi" w:hAnsiTheme="majorHAnsi"/>
          <w:sz w:val="22"/>
          <w:szCs w:val="22"/>
          <w:lang w:val="en-GB"/>
        </w:rPr>
        <w:t xml:space="preserve">who </w:t>
      </w:r>
      <w:r w:rsidR="009F302B" w:rsidRPr="00D15546">
        <w:rPr>
          <w:rFonts w:asciiTheme="majorHAnsi" w:hAnsiTheme="majorHAnsi"/>
          <w:sz w:val="22"/>
          <w:szCs w:val="22"/>
          <w:lang w:val="en-GB"/>
        </w:rPr>
        <w:t xml:space="preserve">have </w:t>
      </w:r>
      <w:r w:rsidR="000C6C0D" w:rsidRPr="00D15546">
        <w:rPr>
          <w:rFonts w:asciiTheme="majorHAnsi" w:hAnsiTheme="majorHAnsi"/>
          <w:sz w:val="22"/>
          <w:szCs w:val="22"/>
          <w:lang w:val="en-GB"/>
        </w:rPr>
        <w:t xml:space="preserve">read the same article. They </w:t>
      </w:r>
      <w:r w:rsidR="00FD07A7" w:rsidRPr="00D15546">
        <w:rPr>
          <w:rFonts w:asciiTheme="majorHAnsi" w:hAnsiTheme="majorHAnsi"/>
          <w:sz w:val="22"/>
          <w:szCs w:val="22"/>
          <w:lang w:val="en-GB"/>
        </w:rPr>
        <w:t>di</w:t>
      </w:r>
      <w:r w:rsidR="000C6C0D" w:rsidRPr="00D15546">
        <w:rPr>
          <w:rFonts w:asciiTheme="majorHAnsi" w:hAnsiTheme="majorHAnsi"/>
          <w:sz w:val="22"/>
          <w:szCs w:val="22"/>
          <w:lang w:val="en-GB"/>
        </w:rPr>
        <w:t xml:space="preserve">scuss the key concepts </w:t>
      </w:r>
      <w:r w:rsidR="00B660FA" w:rsidRPr="00D15546">
        <w:rPr>
          <w:rFonts w:asciiTheme="majorHAnsi" w:hAnsiTheme="majorHAnsi"/>
          <w:sz w:val="22"/>
          <w:szCs w:val="22"/>
          <w:lang w:val="en-GB"/>
        </w:rPr>
        <w:t xml:space="preserve">identified in the </w:t>
      </w:r>
      <w:r w:rsidR="009F302B" w:rsidRPr="00D15546">
        <w:rPr>
          <w:rFonts w:asciiTheme="majorHAnsi" w:hAnsiTheme="majorHAnsi"/>
          <w:sz w:val="22"/>
          <w:szCs w:val="22"/>
          <w:lang w:val="en-GB"/>
        </w:rPr>
        <w:t>article;</w:t>
      </w:r>
      <w:r w:rsidR="00B660FA" w:rsidRPr="00D15546">
        <w:rPr>
          <w:rFonts w:asciiTheme="majorHAnsi" w:hAnsiTheme="majorHAnsi"/>
          <w:sz w:val="22"/>
          <w:szCs w:val="22"/>
          <w:lang w:val="en-GB"/>
        </w:rPr>
        <w:t xml:space="preserve"> they</w:t>
      </w:r>
      <w:r w:rsidR="00FD07A7" w:rsidRPr="00D15546">
        <w:rPr>
          <w:rFonts w:asciiTheme="majorHAnsi" w:hAnsiTheme="majorHAnsi"/>
          <w:sz w:val="22"/>
          <w:szCs w:val="22"/>
          <w:lang w:val="en-GB"/>
        </w:rPr>
        <w:t xml:space="preserve"> </w:t>
      </w:r>
      <w:r w:rsidRPr="00D15546">
        <w:rPr>
          <w:rFonts w:asciiTheme="majorHAnsi" w:hAnsiTheme="majorHAnsi"/>
          <w:sz w:val="22"/>
          <w:szCs w:val="22"/>
          <w:lang w:val="en-GB"/>
        </w:rPr>
        <w:t xml:space="preserve">compare </w:t>
      </w:r>
      <w:r w:rsidR="00FD07A7" w:rsidRPr="00D15546">
        <w:rPr>
          <w:rFonts w:asciiTheme="majorHAnsi" w:hAnsiTheme="majorHAnsi"/>
          <w:sz w:val="22"/>
          <w:szCs w:val="22"/>
          <w:lang w:val="en-GB"/>
        </w:rPr>
        <w:t xml:space="preserve">the </w:t>
      </w:r>
      <w:r w:rsidRPr="00D15546">
        <w:rPr>
          <w:rFonts w:asciiTheme="majorHAnsi" w:hAnsiTheme="majorHAnsi"/>
          <w:sz w:val="22"/>
          <w:szCs w:val="22"/>
          <w:lang w:val="en-GB"/>
        </w:rPr>
        <w:t xml:space="preserve">different walls </w:t>
      </w:r>
      <w:r w:rsidR="009F302B" w:rsidRPr="00D15546">
        <w:rPr>
          <w:rFonts w:asciiTheme="majorHAnsi" w:hAnsiTheme="majorHAnsi"/>
          <w:sz w:val="22"/>
          <w:szCs w:val="22"/>
          <w:lang w:val="en-GB"/>
        </w:rPr>
        <w:t xml:space="preserve">by </w:t>
      </w:r>
      <w:r w:rsidRPr="00D15546">
        <w:rPr>
          <w:rFonts w:asciiTheme="majorHAnsi" w:hAnsiTheme="majorHAnsi"/>
          <w:sz w:val="22"/>
          <w:szCs w:val="22"/>
          <w:lang w:val="en-GB"/>
        </w:rPr>
        <w:t>analysing similarities and divergences</w:t>
      </w:r>
      <w:r w:rsidR="00B660FA" w:rsidRPr="00D15546">
        <w:rPr>
          <w:rFonts w:asciiTheme="majorHAnsi" w:hAnsiTheme="majorHAnsi"/>
          <w:sz w:val="22"/>
          <w:szCs w:val="22"/>
          <w:lang w:val="en-GB"/>
        </w:rPr>
        <w:t xml:space="preserve"> and discuss the underlying principles</w:t>
      </w:r>
      <w:r w:rsidRPr="00D15546">
        <w:rPr>
          <w:rFonts w:asciiTheme="majorHAnsi" w:hAnsiTheme="majorHAnsi"/>
          <w:sz w:val="22"/>
          <w:szCs w:val="22"/>
          <w:lang w:val="en-GB"/>
        </w:rPr>
        <w:t xml:space="preserve">. </w:t>
      </w:r>
    </w:p>
    <w:p w14:paraId="539753AE" w14:textId="77777777" w:rsidR="00FF4AA6" w:rsidRPr="00CA490C" w:rsidRDefault="00B660FA" w:rsidP="008E206E">
      <w:pPr>
        <w:pStyle w:val="Prrafodelista"/>
        <w:numPr>
          <w:ilvl w:val="0"/>
          <w:numId w:val="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Th</w:t>
      </w:r>
      <w:r w:rsidR="009F302B" w:rsidRPr="00D15546">
        <w:rPr>
          <w:rFonts w:asciiTheme="majorHAnsi" w:hAnsiTheme="majorHAnsi"/>
          <w:sz w:val="22"/>
          <w:szCs w:val="22"/>
          <w:lang w:val="en-GB"/>
        </w:rPr>
        <w:t>e participants then</w:t>
      </w:r>
      <w:r w:rsidRPr="00D15546">
        <w:rPr>
          <w:rFonts w:asciiTheme="majorHAnsi" w:hAnsiTheme="majorHAnsi"/>
          <w:sz w:val="22"/>
          <w:szCs w:val="22"/>
          <w:lang w:val="en-GB"/>
        </w:rPr>
        <w:t xml:space="preserve"> prepare </w:t>
      </w:r>
      <w:r w:rsidR="00005AB6" w:rsidRPr="00D15546">
        <w:rPr>
          <w:rFonts w:asciiTheme="majorHAnsi" w:hAnsiTheme="majorHAnsi"/>
          <w:sz w:val="22"/>
          <w:szCs w:val="22"/>
          <w:lang w:val="en-GB"/>
        </w:rPr>
        <w:t>a brief conclusion</w:t>
      </w:r>
      <w:r w:rsidRPr="00D15546">
        <w:rPr>
          <w:rFonts w:asciiTheme="majorHAnsi" w:hAnsiTheme="majorHAnsi"/>
          <w:sz w:val="22"/>
          <w:szCs w:val="22"/>
          <w:lang w:val="en-GB"/>
        </w:rPr>
        <w:t xml:space="preserve"> </w:t>
      </w:r>
      <w:r w:rsidR="00005AB6" w:rsidRPr="00D15546">
        <w:rPr>
          <w:rFonts w:asciiTheme="majorHAnsi" w:hAnsiTheme="majorHAnsi"/>
          <w:sz w:val="22"/>
          <w:szCs w:val="22"/>
          <w:lang w:val="en-GB"/>
        </w:rPr>
        <w:t>to share with the rest of the classmates about which are the relevant RRI key concepts from th</w:t>
      </w:r>
      <w:r w:rsidR="009F302B" w:rsidRPr="00D15546">
        <w:rPr>
          <w:rFonts w:asciiTheme="majorHAnsi" w:hAnsiTheme="majorHAnsi"/>
          <w:sz w:val="22"/>
          <w:szCs w:val="22"/>
          <w:lang w:val="en-GB"/>
        </w:rPr>
        <w:t>eir</w:t>
      </w:r>
      <w:r w:rsidR="00005AB6" w:rsidRPr="00D15546">
        <w:rPr>
          <w:rFonts w:asciiTheme="majorHAnsi" w:hAnsiTheme="majorHAnsi"/>
          <w:sz w:val="22"/>
          <w:szCs w:val="22"/>
          <w:lang w:val="en-GB"/>
        </w:rPr>
        <w:t xml:space="preserve"> group.</w:t>
      </w:r>
      <w:r w:rsidRPr="00D15546">
        <w:rPr>
          <w:rFonts w:asciiTheme="majorHAnsi" w:hAnsiTheme="majorHAnsi"/>
          <w:sz w:val="22"/>
          <w:szCs w:val="22"/>
          <w:lang w:val="en-GB"/>
        </w:rPr>
        <w:t xml:space="preserve"> </w:t>
      </w:r>
    </w:p>
    <w:p w14:paraId="6F720C41" w14:textId="77777777" w:rsidR="0049725F" w:rsidRPr="00D15546" w:rsidRDefault="00F35925" w:rsidP="008E206E">
      <w:pPr>
        <w:pStyle w:val="Prrafodelista"/>
        <w:numPr>
          <w:ilvl w:val="0"/>
          <w:numId w:val="15"/>
        </w:numPr>
        <w:spacing w:after="120" w:line="276" w:lineRule="auto"/>
        <w:jc w:val="both"/>
        <w:rPr>
          <w:rFonts w:asciiTheme="majorHAnsi" w:hAnsiTheme="majorHAnsi"/>
          <w:b/>
          <w:sz w:val="22"/>
          <w:szCs w:val="22"/>
          <w:u w:val="single"/>
          <w:lang w:val="en-GB"/>
        </w:rPr>
      </w:pPr>
      <w:r w:rsidRPr="00D15546">
        <w:rPr>
          <w:rFonts w:asciiTheme="majorHAnsi" w:hAnsiTheme="majorHAnsi"/>
          <w:b/>
          <w:sz w:val="22"/>
          <w:szCs w:val="22"/>
          <w:u w:val="single"/>
          <w:lang w:val="en-GB"/>
        </w:rPr>
        <w:t>Extending the walls</w:t>
      </w:r>
      <w:r w:rsidR="00C36160" w:rsidRPr="00D15546">
        <w:rPr>
          <w:rFonts w:asciiTheme="majorHAnsi" w:hAnsiTheme="majorHAnsi"/>
          <w:b/>
          <w:sz w:val="22"/>
          <w:szCs w:val="22"/>
          <w:u w:val="single"/>
          <w:lang w:val="en-GB"/>
        </w:rPr>
        <w:t xml:space="preserve"> (30’)</w:t>
      </w:r>
    </w:p>
    <w:p w14:paraId="054D15D9" w14:textId="29145740" w:rsidR="00D432EF" w:rsidRPr="00F77B94" w:rsidRDefault="00005AB6" w:rsidP="008E206E">
      <w:pPr>
        <w:pStyle w:val="Prrafodelista"/>
        <w:numPr>
          <w:ilvl w:val="0"/>
          <w:numId w:val="1"/>
        </w:numPr>
        <w:spacing w:after="120" w:line="276" w:lineRule="auto"/>
        <w:jc w:val="both"/>
        <w:rPr>
          <w:rFonts w:asciiTheme="majorHAnsi" w:hAnsiTheme="majorHAnsi"/>
          <w:sz w:val="22"/>
          <w:szCs w:val="22"/>
          <w:lang w:val="en-GB"/>
        </w:rPr>
      </w:pPr>
      <w:r w:rsidRPr="0002383F">
        <w:rPr>
          <w:rFonts w:asciiTheme="majorHAnsi" w:hAnsiTheme="majorHAnsi"/>
          <w:sz w:val="22"/>
          <w:szCs w:val="22"/>
          <w:lang w:val="en-GB"/>
        </w:rPr>
        <w:t>Each group present</w:t>
      </w:r>
      <w:r w:rsidR="009F302B" w:rsidRPr="0002383F">
        <w:rPr>
          <w:rFonts w:asciiTheme="majorHAnsi" w:hAnsiTheme="majorHAnsi"/>
          <w:sz w:val="22"/>
          <w:szCs w:val="22"/>
          <w:lang w:val="en-GB"/>
        </w:rPr>
        <w:t>s</w:t>
      </w:r>
      <w:r w:rsidRPr="0002383F">
        <w:rPr>
          <w:rFonts w:asciiTheme="majorHAnsi" w:hAnsiTheme="majorHAnsi"/>
          <w:sz w:val="22"/>
          <w:szCs w:val="22"/>
          <w:lang w:val="en-GB"/>
        </w:rPr>
        <w:t xml:space="preserve"> their conclusions </w:t>
      </w:r>
      <w:r w:rsidR="00F77B94" w:rsidRPr="0002383F">
        <w:rPr>
          <w:rFonts w:asciiTheme="majorHAnsi" w:hAnsiTheme="majorHAnsi"/>
          <w:sz w:val="22"/>
          <w:szCs w:val="22"/>
          <w:lang w:val="en-GB"/>
        </w:rPr>
        <w:t xml:space="preserve">to the rest of the class. In this </w:t>
      </w:r>
      <w:r w:rsidR="000D5AE1" w:rsidRPr="0002383F">
        <w:rPr>
          <w:rFonts w:asciiTheme="majorHAnsi" w:hAnsiTheme="majorHAnsi"/>
          <w:sz w:val="22"/>
          <w:szCs w:val="22"/>
          <w:lang w:val="en-GB"/>
        </w:rPr>
        <w:t>point,</w:t>
      </w:r>
      <w:r w:rsidR="00F77B94" w:rsidRPr="0002383F">
        <w:rPr>
          <w:rFonts w:asciiTheme="majorHAnsi" w:hAnsiTheme="majorHAnsi"/>
          <w:sz w:val="22"/>
          <w:szCs w:val="22"/>
          <w:lang w:val="en-GB"/>
        </w:rPr>
        <w:t xml:space="preserve"> the teacher can decide to draw and build a common wall including and representing all the ideas that have emerged on each group</w:t>
      </w:r>
      <w:r w:rsidR="00F77B94">
        <w:rPr>
          <w:rFonts w:asciiTheme="majorHAnsi" w:hAnsiTheme="majorHAnsi"/>
          <w:sz w:val="22"/>
          <w:szCs w:val="22"/>
          <w:lang w:val="en-GB"/>
        </w:rPr>
        <w:t xml:space="preserve">. He or she can also suggest </w:t>
      </w:r>
      <w:r w:rsidR="00F77B94" w:rsidRPr="00F77B94">
        <w:rPr>
          <w:rFonts w:asciiTheme="majorHAnsi" w:hAnsiTheme="majorHAnsi"/>
          <w:sz w:val="22"/>
          <w:szCs w:val="22"/>
          <w:lang w:val="en-GB"/>
        </w:rPr>
        <w:t xml:space="preserve">to the students, if they want, that they rebuild their original wall </w:t>
      </w:r>
      <w:r w:rsidR="00F77B94">
        <w:rPr>
          <w:rFonts w:asciiTheme="majorHAnsi" w:hAnsiTheme="majorHAnsi"/>
          <w:sz w:val="22"/>
          <w:szCs w:val="22"/>
          <w:lang w:val="en-GB"/>
        </w:rPr>
        <w:t>incorporating new insights thinking</w:t>
      </w:r>
      <w:r w:rsidR="00F77B94" w:rsidRPr="00F77B94">
        <w:rPr>
          <w:rFonts w:asciiTheme="majorHAnsi" w:hAnsiTheme="majorHAnsi"/>
          <w:sz w:val="22"/>
          <w:szCs w:val="22"/>
          <w:lang w:val="en-GB"/>
        </w:rPr>
        <w:t xml:space="preserve"> about:</w:t>
      </w:r>
      <w:r w:rsidR="00F77B94" w:rsidRPr="00F77B94">
        <w:rPr>
          <w:rFonts w:asciiTheme="majorHAnsi" w:hAnsiTheme="majorHAnsi"/>
          <w:i/>
          <w:sz w:val="22"/>
          <w:szCs w:val="22"/>
          <w:lang w:val="en-GB"/>
        </w:rPr>
        <w:t xml:space="preserve"> What would I change from my original wall? Why? Why not? Which dilemmas have appeared in a conceptual or practical way?</w:t>
      </w:r>
    </w:p>
    <w:p w14:paraId="794BDF99" w14:textId="77777777" w:rsidR="004471F8" w:rsidRPr="009D361B" w:rsidRDefault="00F77B94" w:rsidP="008E206E">
      <w:pPr>
        <w:pStyle w:val="Prrafodelista"/>
        <w:numPr>
          <w:ilvl w:val="0"/>
          <w:numId w:val="1"/>
        </w:numPr>
        <w:spacing w:after="120" w:line="276" w:lineRule="auto"/>
        <w:jc w:val="both"/>
        <w:rPr>
          <w:rFonts w:asciiTheme="majorHAnsi" w:hAnsiTheme="majorHAnsi"/>
          <w:sz w:val="22"/>
          <w:szCs w:val="22"/>
          <w:lang w:val="en-GB"/>
        </w:rPr>
      </w:pPr>
      <w:r>
        <w:rPr>
          <w:rFonts w:asciiTheme="majorHAnsi" w:hAnsiTheme="majorHAnsi"/>
          <w:sz w:val="22"/>
          <w:szCs w:val="22"/>
          <w:lang w:val="en-GB"/>
        </w:rPr>
        <w:t>Another option for the teacher is to skip the previous point</w:t>
      </w:r>
      <w:r w:rsidR="00AB3046" w:rsidRPr="00F77B94">
        <w:rPr>
          <w:rFonts w:asciiTheme="majorHAnsi" w:hAnsiTheme="majorHAnsi"/>
          <w:iCs/>
          <w:sz w:val="22"/>
          <w:szCs w:val="22"/>
          <w:lang w:val="en-GB"/>
        </w:rPr>
        <w:t xml:space="preserve"> and highlight the s</w:t>
      </w:r>
      <w:r>
        <w:rPr>
          <w:rFonts w:asciiTheme="majorHAnsi" w:hAnsiTheme="majorHAnsi"/>
          <w:iCs/>
          <w:sz w:val="22"/>
          <w:szCs w:val="22"/>
          <w:lang w:val="en-GB"/>
        </w:rPr>
        <w:t xml:space="preserve">ingularity of each wall. That is why </w:t>
      </w:r>
      <w:r w:rsidR="00AB3046" w:rsidRPr="00F77B94">
        <w:rPr>
          <w:rFonts w:asciiTheme="majorHAnsi" w:hAnsiTheme="majorHAnsi"/>
          <w:iCs/>
          <w:sz w:val="22"/>
          <w:szCs w:val="22"/>
          <w:lang w:val="en-GB"/>
        </w:rPr>
        <w:t>RRI can be understood in different ways</w:t>
      </w:r>
      <w:r>
        <w:rPr>
          <w:rFonts w:asciiTheme="majorHAnsi" w:hAnsiTheme="majorHAnsi"/>
          <w:iCs/>
          <w:sz w:val="22"/>
          <w:szCs w:val="22"/>
          <w:lang w:val="en-GB"/>
        </w:rPr>
        <w:t xml:space="preserve"> and all the different walls should represent the plurality </w:t>
      </w:r>
      <w:r w:rsidR="009F25CC">
        <w:rPr>
          <w:rFonts w:asciiTheme="majorHAnsi" w:hAnsiTheme="majorHAnsi"/>
          <w:iCs/>
          <w:sz w:val="22"/>
          <w:szCs w:val="22"/>
          <w:lang w:val="en-GB"/>
        </w:rPr>
        <w:t xml:space="preserve">of opinions and perspectives on what constitutes responsibility. </w:t>
      </w:r>
    </w:p>
    <w:p w14:paraId="566CFC64" w14:textId="77777777" w:rsidR="007A749C" w:rsidRDefault="007A749C" w:rsidP="00CA490C">
      <w:pPr>
        <w:spacing w:after="120" w:line="276" w:lineRule="auto"/>
        <w:jc w:val="both"/>
        <w:rPr>
          <w:rFonts w:asciiTheme="majorHAnsi" w:hAnsiTheme="majorHAnsi"/>
          <w:b/>
          <w:sz w:val="22"/>
          <w:szCs w:val="22"/>
          <w:lang w:val="en-GB"/>
        </w:rPr>
      </w:pPr>
    </w:p>
    <w:p w14:paraId="6ECDF281" w14:textId="77777777" w:rsidR="008A21C8" w:rsidRPr="00D15546" w:rsidRDefault="008A21C8" w:rsidP="00CA490C">
      <w:pPr>
        <w:spacing w:after="120" w:line="276" w:lineRule="auto"/>
        <w:jc w:val="both"/>
        <w:rPr>
          <w:rFonts w:asciiTheme="majorHAnsi" w:hAnsiTheme="majorHAnsi"/>
          <w:sz w:val="22"/>
          <w:szCs w:val="22"/>
          <w:lang w:val="en-GB"/>
        </w:rPr>
      </w:pPr>
      <w:r w:rsidRPr="00D15546">
        <w:rPr>
          <w:rFonts w:asciiTheme="majorHAnsi" w:hAnsiTheme="majorHAnsi"/>
          <w:b/>
          <w:sz w:val="22"/>
          <w:szCs w:val="22"/>
          <w:lang w:val="en-GB"/>
        </w:rPr>
        <w:t xml:space="preserve">Duration of the activity: </w:t>
      </w:r>
      <w:r w:rsidR="003909DD" w:rsidRPr="00D15546">
        <w:rPr>
          <w:rFonts w:asciiTheme="majorHAnsi" w:hAnsiTheme="majorHAnsi"/>
          <w:sz w:val="22"/>
          <w:szCs w:val="22"/>
          <w:lang w:val="en-GB"/>
        </w:rPr>
        <w:t>1</w:t>
      </w:r>
      <w:r w:rsidRPr="00D15546">
        <w:rPr>
          <w:rFonts w:asciiTheme="majorHAnsi" w:hAnsiTheme="majorHAnsi"/>
          <w:sz w:val="22"/>
          <w:szCs w:val="22"/>
          <w:lang w:val="en-GB"/>
        </w:rPr>
        <w:t>h</w:t>
      </w:r>
      <w:r w:rsidR="003909DD" w:rsidRPr="00D15546">
        <w:rPr>
          <w:rFonts w:asciiTheme="majorHAnsi" w:hAnsiTheme="majorHAnsi"/>
          <w:sz w:val="22"/>
          <w:szCs w:val="22"/>
          <w:lang w:val="en-GB"/>
        </w:rPr>
        <w:t>30</w:t>
      </w:r>
    </w:p>
    <w:p w14:paraId="2E1B5B5A" w14:textId="77777777" w:rsidR="007A749C" w:rsidRDefault="007A749C" w:rsidP="00CA490C">
      <w:pPr>
        <w:spacing w:after="120" w:line="276" w:lineRule="auto"/>
        <w:jc w:val="both"/>
        <w:rPr>
          <w:rFonts w:asciiTheme="majorHAnsi" w:hAnsiTheme="majorHAnsi"/>
          <w:b/>
          <w:sz w:val="22"/>
          <w:szCs w:val="22"/>
          <w:lang w:val="en-GB"/>
        </w:rPr>
      </w:pPr>
    </w:p>
    <w:p w14:paraId="6DDD3DDD" w14:textId="77777777" w:rsidR="009F302B" w:rsidRPr="00CA490C" w:rsidRDefault="009F302B"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Teachers’ role: How can the teacher facilitate the activity?</w:t>
      </w:r>
    </w:p>
    <w:p w14:paraId="5B9B42FE" w14:textId="4D0E607A" w:rsidR="009F302B" w:rsidRPr="00D15546" w:rsidRDefault="009F302B"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During this </w:t>
      </w:r>
      <w:r w:rsidR="000D5AE1" w:rsidRPr="00D15546">
        <w:rPr>
          <w:rFonts w:asciiTheme="majorHAnsi" w:hAnsiTheme="majorHAnsi"/>
          <w:sz w:val="22"/>
          <w:szCs w:val="22"/>
          <w:lang w:val="en-GB"/>
        </w:rPr>
        <w:t>activity,</w:t>
      </w:r>
      <w:r w:rsidRPr="00D15546">
        <w:rPr>
          <w:rFonts w:asciiTheme="majorHAnsi" w:hAnsiTheme="majorHAnsi"/>
          <w:sz w:val="22"/>
          <w:szCs w:val="22"/>
          <w:lang w:val="en-GB"/>
        </w:rPr>
        <w:t xml:space="preserve"> it is important for the </w:t>
      </w:r>
      <w:r w:rsidR="00B2529E">
        <w:rPr>
          <w:rFonts w:asciiTheme="majorHAnsi" w:hAnsiTheme="majorHAnsi"/>
          <w:sz w:val="22"/>
          <w:szCs w:val="22"/>
          <w:lang w:val="en-GB"/>
        </w:rPr>
        <w:t>teacher</w:t>
      </w:r>
      <w:r w:rsidRPr="00D15546">
        <w:rPr>
          <w:rFonts w:asciiTheme="majorHAnsi" w:hAnsiTheme="majorHAnsi"/>
          <w:sz w:val="22"/>
          <w:szCs w:val="22"/>
          <w:lang w:val="en-GB"/>
        </w:rPr>
        <w:t xml:space="preserve"> to help the students realise what the most important aspects</w:t>
      </w:r>
      <w:r w:rsidR="00CF5AA8" w:rsidRPr="00D15546">
        <w:rPr>
          <w:rFonts w:asciiTheme="majorHAnsi" w:hAnsiTheme="majorHAnsi"/>
          <w:sz w:val="22"/>
          <w:szCs w:val="22"/>
          <w:lang w:val="en-GB"/>
        </w:rPr>
        <w:t xml:space="preserve"> of RRI</w:t>
      </w:r>
      <w:r w:rsidRPr="00D15546">
        <w:rPr>
          <w:rFonts w:asciiTheme="majorHAnsi" w:hAnsiTheme="majorHAnsi"/>
          <w:sz w:val="22"/>
          <w:szCs w:val="22"/>
          <w:lang w:val="en-GB"/>
        </w:rPr>
        <w:t xml:space="preserve"> are. It is important for the students to be able to mix their own ideas </w:t>
      </w:r>
      <w:r w:rsidR="00CF5AA8" w:rsidRPr="00D15546">
        <w:rPr>
          <w:rFonts w:asciiTheme="majorHAnsi" w:hAnsiTheme="majorHAnsi"/>
          <w:sz w:val="22"/>
          <w:szCs w:val="22"/>
          <w:lang w:val="en-GB"/>
        </w:rPr>
        <w:t>with the ideas abstracted from the articles assigned. In this manner, the teacher should encourage them to use their own ideas and values in the construction of the wall, as students sometimes rely mo</w:t>
      </w:r>
      <w:r w:rsidR="003909DD" w:rsidRPr="00D15546">
        <w:rPr>
          <w:rFonts w:asciiTheme="majorHAnsi" w:hAnsiTheme="majorHAnsi"/>
          <w:sz w:val="22"/>
          <w:szCs w:val="22"/>
          <w:lang w:val="en-GB"/>
        </w:rPr>
        <w:t>re on the ideas abstracted from</w:t>
      </w:r>
      <w:r w:rsidR="00CF5AA8" w:rsidRPr="00D15546">
        <w:rPr>
          <w:rFonts w:asciiTheme="majorHAnsi" w:hAnsiTheme="majorHAnsi"/>
          <w:sz w:val="22"/>
          <w:szCs w:val="22"/>
          <w:lang w:val="en-GB"/>
        </w:rPr>
        <w:t xml:space="preserve"> </w:t>
      </w:r>
      <w:r w:rsidR="00815B29">
        <w:rPr>
          <w:rFonts w:asciiTheme="majorHAnsi" w:hAnsiTheme="majorHAnsi"/>
          <w:sz w:val="22"/>
          <w:szCs w:val="22"/>
          <w:lang w:val="en-GB"/>
        </w:rPr>
        <w:t>t</w:t>
      </w:r>
      <w:r w:rsidR="00CF5AA8" w:rsidRPr="00D15546">
        <w:rPr>
          <w:rFonts w:asciiTheme="majorHAnsi" w:hAnsiTheme="majorHAnsi"/>
          <w:sz w:val="22"/>
          <w:szCs w:val="22"/>
          <w:lang w:val="en-GB"/>
        </w:rPr>
        <w:t xml:space="preserve">he reading material. To do this, the teacher can help the students reflect on their own view of RRI. </w:t>
      </w:r>
    </w:p>
    <w:p w14:paraId="6E65DFEA" w14:textId="250D210F" w:rsidR="00CF5AA8" w:rsidRPr="00D15546" w:rsidRDefault="00CF5AA8"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When the participants </w:t>
      </w:r>
      <w:r w:rsidR="00BD7C9F" w:rsidRPr="00D15546">
        <w:rPr>
          <w:rFonts w:asciiTheme="majorHAnsi" w:hAnsiTheme="majorHAnsi"/>
          <w:sz w:val="22"/>
          <w:szCs w:val="22"/>
          <w:lang w:val="en-GB"/>
        </w:rPr>
        <w:t xml:space="preserve">share </w:t>
      </w:r>
      <w:r w:rsidRPr="00D15546">
        <w:rPr>
          <w:rFonts w:asciiTheme="majorHAnsi" w:hAnsiTheme="majorHAnsi"/>
          <w:sz w:val="22"/>
          <w:szCs w:val="22"/>
          <w:lang w:val="en-GB"/>
        </w:rPr>
        <w:t xml:space="preserve">their ideas, the </w:t>
      </w:r>
      <w:r w:rsidR="00B2529E">
        <w:rPr>
          <w:rFonts w:asciiTheme="majorHAnsi" w:hAnsiTheme="majorHAnsi"/>
          <w:sz w:val="22"/>
          <w:szCs w:val="22"/>
          <w:lang w:val="en-GB"/>
        </w:rPr>
        <w:t>teacher</w:t>
      </w:r>
      <w:r w:rsidR="00B2529E" w:rsidRPr="00D15546">
        <w:rPr>
          <w:rFonts w:asciiTheme="majorHAnsi" w:hAnsiTheme="majorHAnsi"/>
          <w:sz w:val="22"/>
          <w:szCs w:val="22"/>
          <w:lang w:val="en-GB"/>
        </w:rPr>
        <w:t xml:space="preserve"> </w:t>
      </w:r>
      <w:r w:rsidRPr="00D15546">
        <w:rPr>
          <w:rFonts w:asciiTheme="majorHAnsi" w:hAnsiTheme="majorHAnsi"/>
          <w:sz w:val="22"/>
          <w:szCs w:val="22"/>
          <w:lang w:val="en-GB"/>
        </w:rPr>
        <w:t>can help them identify the key ideas of the articles. This is necessary to be able to build the final wall.</w:t>
      </w:r>
    </w:p>
    <w:p w14:paraId="554C0573" w14:textId="104A1C5C" w:rsidR="00CF5AA8" w:rsidRPr="00D15546" w:rsidRDefault="00CF5AA8"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The </w:t>
      </w:r>
      <w:r w:rsidR="00B2529E">
        <w:rPr>
          <w:rFonts w:asciiTheme="majorHAnsi" w:hAnsiTheme="majorHAnsi"/>
          <w:sz w:val="22"/>
          <w:szCs w:val="22"/>
          <w:lang w:val="en-GB"/>
        </w:rPr>
        <w:t>teacher</w:t>
      </w:r>
      <w:r w:rsidR="00B2529E" w:rsidRPr="00D15546">
        <w:rPr>
          <w:rFonts w:asciiTheme="majorHAnsi" w:hAnsiTheme="majorHAnsi"/>
          <w:sz w:val="22"/>
          <w:szCs w:val="22"/>
          <w:lang w:val="en-GB"/>
        </w:rPr>
        <w:t xml:space="preserve"> </w:t>
      </w:r>
      <w:r w:rsidRPr="00D15546">
        <w:rPr>
          <w:rFonts w:asciiTheme="majorHAnsi" w:hAnsiTheme="majorHAnsi"/>
          <w:sz w:val="22"/>
          <w:szCs w:val="22"/>
          <w:lang w:val="en-GB"/>
        </w:rPr>
        <w:t xml:space="preserve">can also help guide the students into formulating their final conclusions. </w:t>
      </w:r>
    </w:p>
    <w:p w14:paraId="6079E6EA" w14:textId="77777777" w:rsidR="00CF5AA8" w:rsidRPr="00D15546" w:rsidRDefault="00CF5AA8"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So as to be able to carry out these tasks, the teacher should have read the reading material for this activity beforehand in detail. </w:t>
      </w:r>
    </w:p>
    <w:p w14:paraId="3F9C8C8E" w14:textId="6A8C490F" w:rsidR="00CF5AA8" w:rsidRPr="00D15546" w:rsidRDefault="00CF5AA8" w:rsidP="0002228C">
      <w:pPr>
        <w:spacing w:after="120" w:line="276" w:lineRule="auto"/>
        <w:rPr>
          <w:rStyle w:val="c3"/>
          <w:rFonts w:asciiTheme="majorHAnsi" w:hAnsiTheme="majorHAnsi" w:cs="Arial"/>
          <w:b/>
          <w:bCs/>
          <w:color w:val="000000"/>
          <w:sz w:val="28"/>
          <w:szCs w:val="28"/>
          <w:lang w:val="en-GB"/>
        </w:rPr>
      </w:pPr>
      <w:r w:rsidRPr="00D15546">
        <w:rPr>
          <w:rStyle w:val="c3"/>
          <w:rFonts w:asciiTheme="majorHAnsi" w:hAnsiTheme="majorHAnsi" w:cs="Arial"/>
          <w:b/>
          <w:bCs/>
          <w:color w:val="000000"/>
          <w:sz w:val="28"/>
          <w:szCs w:val="28"/>
          <w:lang w:val="en-GB"/>
        </w:rPr>
        <w:lastRenderedPageBreak/>
        <w:t>PART 2. RRI CONCEPTS IN PRACTICE: INQUIRING CASES OF R&amp;I</w:t>
      </w:r>
    </w:p>
    <w:p w14:paraId="73C8EC7D" w14:textId="77777777" w:rsidR="00CF5AA8" w:rsidRPr="00D15546" w:rsidRDefault="00CF5AA8" w:rsidP="00CA490C">
      <w:pPr>
        <w:spacing w:after="120" w:line="276" w:lineRule="auto"/>
        <w:jc w:val="both"/>
        <w:rPr>
          <w:rStyle w:val="c3"/>
          <w:rFonts w:asciiTheme="majorHAnsi" w:hAnsiTheme="majorHAnsi" w:cs="Arial"/>
          <w:b/>
          <w:bCs/>
          <w:color w:val="000000"/>
          <w:sz w:val="28"/>
          <w:szCs w:val="28"/>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4394"/>
        <w:gridCol w:w="2738"/>
      </w:tblGrid>
      <w:tr w:rsidR="00D536AA" w:rsidRPr="00D15546" w14:paraId="4786CE3D" w14:textId="77777777" w:rsidTr="008276BC">
        <w:tc>
          <w:tcPr>
            <w:tcW w:w="1384" w:type="dxa"/>
            <w:shd w:val="clear" w:color="auto" w:fill="F79646" w:themeFill="accent6"/>
          </w:tcPr>
          <w:p w14:paraId="7E256D7E" w14:textId="77777777" w:rsidR="00D536AA" w:rsidRPr="00D15546" w:rsidRDefault="00EF54DD" w:rsidP="00CA490C">
            <w:pPr>
              <w:spacing w:after="120" w:line="276" w:lineRule="auto"/>
              <w:jc w:val="both"/>
              <w:rPr>
                <w:rStyle w:val="c3"/>
                <w:rFonts w:asciiTheme="majorHAnsi" w:hAnsiTheme="majorHAnsi" w:cs="Arial"/>
                <w:b/>
                <w:bCs/>
                <w:color w:val="000000"/>
                <w:lang w:val="en-GB"/>
              </w:rPr>
            </w:pPr>
            <w:r>
              <w:rPr>
                <w:rStyle w:val="c3"/>
                <w:rFonts w:asciiTheme="majorHAnsi" w:hAnsiTheme="majorHAnsi" w:cs="Arial"/>
                <w:b/>
                <w:bCs/>
                <w:color w:val="000000"/>
                <w:lang w:val="en-GB"/>
              </w:rPr>
              <w:t>Part 2</w:t>
            </w:r>
          </w:p>
        </w:tc>
        <w:tc>
          <w:tcPr>
            <w:tcW w:w="4394" w:type="dxa"/>
            <w:shd w:val="clear" w:color="auto" w:fill="F79646" w:themeFill="accent6"/>
          </w:tcPr>
          <w:p w14:paraId="7CE6852A" w14:textId="77777777" w:rsidR="00D536AA" w:rsidRPr="00D15546" w:rsidRDefault="00D536AA" w:rsidP="00CA490C">
            <w:pPr>
              <w:spacing w:after="120" w:line="276" w:lineRule="auto"/>
              <w:jc w:val="both"/>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Activity</w:t>
            </w:r>
          </w:p>
        </w:tc>
        <w:tc>
          <w:tcPr>
            <w:tcW w:w="2738" w:type="dxa"/>
            <w:shd w:val="clear" w:color="auto" w:fill="F79646" w:themeFill="accent6"/>
          </w:tcPr>
          <w:p w14:paraId="328F88FB" w14:textId="77777777" w:rsidR="00D536AA" w:rsidRPr="00D15546" w:rsidRDefault="00D536AA" w:rsidP="00CA490C">
            <w:pPr>
              <w:spacing w:after="120" w:line="276" w:lineRule="auto"/>
              <w:jc w:val="both"/>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Duration</w:t>
            </w:r>
          </w:p>
        </w:tc>
      </w:tr>
      <w:tr w:rsidR="00D536AA" w:rsidRPr="00D15546" w14:paraId="702F59F0" w14:textId="77777777" w:rsidTr="008276BC">
        <w:tc>
          <w:tcPr>
            <w:tcW w:w="1384" w:type="dxa"/>
            <w:vMerge w:val="restart"/>
          </w:tcPr>
          <w:p w14:paraId="19A2D7D3" w14:textId="77777777" w:rsidR="0049725F" w:rsidRPr="00D15546" w:rsidRDefault="00532D5D" w:rsidP="00CA490C">
            <w:pPr>
              <w:spacing w:after="120" w:line="276" w:lineRule="auto"/>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 xml:space="preserve">Unit 1. </w:t>
            </w:r>
          </w:p>
        </w:tc>
        <w:tc>
          <w:tcPr>
            <w:tcW w:w="4394" w:type="dxa"/>
          </w:tcPr>
          <w:p w14:paraId="173E6F14" w14:textId="77777777" w:rsidR="00D536AA" w:rsidRPr="00D15546" w:rsidRDefault="00D536AA" w:rsidP="00CA490C">
            <w:pPr>
              <w:spacing w:after="120"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Scenario and identification of R&amp;I process</w:t>
            </w:r>
            <w:r w:rsidR="00C11517" w:rsidRPr="00D15546">
              <w:rPr>
                <w:rStyle w:val="c3"/>
                <w:rFonts w:asciiTheme="majorHAnsi" w:hAnsiTheme="majorHAnsi" w:cs="Arial"/>
                <w:bCs/>
                <w:color w:val="000000"/>
                <w:lang w:val="en-GB"/>
              </w:rPr>
              <w:t xml:space="preserve"> and possible questions</w:t>
            </w:r>
          </w:p>
        </w:tc>
        <w:tc>
          <w:tcPr>
            <w:tcW w:w="2738" w:type="dxa"/>
          </w:tcPr>
          <w:p w14:paraId="5138194C" w14:textId="77777777" w:rsidR="00D536AA" w:rsidRPr="00D15546" w:rsidRDefault="00D536AA" w:rsidP="00CA490C">
            <w:pPr>
              <w:spacing w:after="120"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30’</w:t>
            </w:r>
          </w:p>
        </w:tc>
      </w:tr>
      <w:tr w:rsidR="00D536AA" w:rsidRPr="00D15546" w14:paraId="0463D845" w14:textId="77777777" w:rsidTr="008276BC">
        <w:tc>
          <w:tcPr>
            <w:tcW w:w="1384" w:type="dxa"/>
            <w:vMerge/>
          </w:tcPr>
          <w:p w14:paraId="639A4A84" w14:textId="77777777" w:rsidR="0049725F" w:rsidRPr="00D15546" w:rsidRDefault="0049725F" w:rsidP="00CA490C">
            <w:pPr>
              <w:spacing w:after="120" w:line="276" w:lineRule="auto"/>
              <w:rPr>
                <w:rStyle w:val="c3"/>
                <w:rFonts w:asciiTheme="majorHAnsi" w:hAnsiTheme="majorHAnsi" w:cs="Arial"/>
                <w:b/>
                <w:bCs/>
                <w:color w:val="000000"/>
                <w:lang w:val="en-GB"/>
              </w:rPr>
            </w:pPr>
          </w:p>
        </w:tc>
        <w:tc>
          <w:tcPr>
            <w:tcW w:w="4394" w:type="dxa"/>
          </w:tcPr>
          <w:p w14:paraId="31298D62" w14:textId="77777777" w:rsidR="00D536AA" w:rsidRPr="00D15546" w:rsidRDefault="00D536AA" w:rsidP="00CA490C">
            <w:pPr>
              <w:spacing w:after="120"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Ishikawa diagram: RRI</w:t>
            </w:r>
          </w:p>
        </w:tc>
        <w:tc>
          <w:tcPr>
            <w:tcW w:w="2738" w:type="dxa"/>
          </w:tcPr>
          <w:p w14:paraId="2221C3DE" w14:textId="77777777" w:rsidR="00D536AA" w:rsidRPr="00D15546" w:rsidRDefault="00D536AA" w:rsidP="00CA490C">
            <w:pPr>
              <w:spacing w:after="120"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1h</w:t>
            </w:r>
          </w:p>
        </w:tc>
      </w:tr>
      <w:tr w:rsidR="00D536AA" w:rsidRPr="00D15546" w14:paraId="7ACCEAD6" w14:textId="77777777" w:rsidTr="008276BC">
        <w:tc>
          <w:tcPr>
            <w:tcW w:w="1384" w:type="dxa"/>
          </w:tcPr>
          <w:p w14:paraId="056C8086" w14:textId="77777777" w:rsidR="0049725F" w:rsidRPr="00D15546" w:rsidRDefault="00532D5D" w:rsidP="00CA490C">
            <w:pPr>
              <w:spacing w:after="120" w:line="276" w:lineRule="auto"/>
              <w:rPr>
                <w:rStyle w:val="c3"/>
                <w:rFonts w:asciiTheme="majorHAnsi" w:hAnsiTheme="majorHAnsi" w:cs="Arial"/>
                <w:b/>
                <w:bCs/>
                <w:color w:val="000000"/>
                <w:lang w:val="en-GB"/>
              </w:rPr>
            </w:pPr>
            <w:r w:rsidRPr="00D15546">
              <w:rPr>
                <w:rStyle w:val="c3"/>
                <w:rFonts w:asciiTheme="majorHAnsi" w:hAnsiTheme="majorHAnsi" w:cs="Arial"/>
                <w:b/>
                <w:bCs/>
                <w:color w:val="000000"/>
                <w:lang w:val="en-GB"/>
              </w:rPr>
              <w:t xml:space="preserve">Unit 2. </w:t>
            </w:r>
          </w:p>
        </w:tc>
        <w:tc>
          <w:tcPr>
            <w:tcW w:w="4394" w:type="dxa"/>
          </w:tcPr>
          <w:p w14:paraId="2E8B43A9" w14:textId="77777777" w:rsidR="00D536AA" w:rsidRPr="00D15546" w:rsidRDefault="00D536AA" w:rsidP="00CA490C">
            <w:pPr>
              <w:spacing w:after="120"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RRI presentation</w:t>
            </w:r>
          </w:p>
        </w:tc>
        <w:tc>
          <w:tcPr>
            <w:tcW w:w="2738" w:type="dxa"/>
          </w:tcPr>
          <w:p w14:paraId="2FAF7FF7" w14:textId="77777777" w:rsidR="00D536AA" w:rsidRPr="00D15546" w:rsidRDefault="00D536AA" w:rsidP="00CA490C">
            <w:pPr>
              <w:spacing w:after="120" w:line="276" w:lineRule="auto"/>
              <w:jc w:val="both"/>
              <w:rPr>
                <w:rStyle w:val="c3"/>
                <w:rFonts w:asciiTheme="majorHAnsi" w:hAnsiTheme="majorHAnsi" w:cs="Arial"/>
                <w:bCs/>
                <w:color w:val="000000"/>
                <w:lang w:val="en-GB"/>
              </w:rPr>
            </w:pPr>
            <w:r w:rsidRPr="00D15546">
              <w:rPr>
                <w:rStyle w:val="c3"/>
                <w:rFonts w:asciiTheme="majorHAnsi" w:hAnsiTheme="majorHAnsi" w:cs="Arial"/>
                <w:bCs/>
                <w:color w:val="000000"/>
                <w:lang w:val="en-GB"/>
              </w:rPr>
              <w:t>30’</w:t>
            </w:r>
          </w:p>
        </w:tc>
      </w:tr>
    </w:tbl>
    <w:p w14:paraId="225A1838" w14:textId="77777777" w:rsidR="008C1FDF" w:rsidRDefault="008C1FDF" w:rsidP="00CA490C">
      <w:pPr>
        <w:spacing w:after="120" w:line="276" w:lineRule="auto"/>
        <w:jc w:val="both"/>
        <w:rPr>
          <w:rStyle w:val="c3"/>
          <w:rFonts w:asciiTheme="majorHAnsi" w:hAnsiTheme="majorHAnsi" w:cs="Arial"/>
          <w:b/>
          <w:bCs/>
          <w:color w:val="000000"/>
          <w:sz w:val="28"/>
          <w:szCs w:val="28"/>
          <w:lang w:val="en-GB"/>
        </w:rPr>
      </w:pPr>
    </w:p>
    <w:p w14:paraId="755FD536" w14:textId="77777777" w:rsidR="00514EF6" w:rsidRPr="008C1FDF" w:rsidRDefault="00532D5D" w:rsidP="00CA490C">
      <w:pPr>
        <w:spacing w:after="120" w:line="276" w:lineRule="auto"/>
        <w:jc w:val="both"/>
        <w:rPr>
          <w:rStyle w:val="c3"/>
          <w:rFonts w:asciiTheme="majorHAnsi" w:hAnsiTheme="majorHAnsi" w:cs="Arial"/>
          <w:b/>
          <w:bCs/>
          <w:color w:val="000000"/>
          <w:sz w:val="22"/>
          <w:szCs w:val="22"/>
          <w:u w:val="single"/>
          <w:lang w:val="en-GB"/>
        </w:rPr>
      </w:pPr>
      <w:r w:rsidRPr="008C1FDF">
        <w:rPr>
          <w:rStyle w:val="c3"/>
          <w:rFonts w:asciiTheme="majorHAnsi" w:hAnsiTheme="majorHAnsi" w:cs="Arial"/>
          <w:b/>
          <w:bCs/>
          <w:color w:val="000000"/>
          <w:sz w:val="22"/>
          <w:szCs w:val="22"/>
          <w:u w:val="single"/>
          <w:lang w:val="en-GB"/>
        </w:rPr>
        <w:t xml:space="preserve">Unit </w:t>
      </w:r>
      <w:r w:rsidR="00514EF6" w:rsidRPr="008C1FDF">
        <w:rPr>
          <w:rStyle w:val="c3"/>
          <w:rFonts w:asciiTheme="majorHAnsi" w:hAnsiTheme="majorHAnsi" w:cs="Arial"/>
          <w:b/>
          <w:bCs/>
          <w:color w:val="000000"/>
          <w:sz w:val="22"/>
          <w:szCs w:val="22"/>
          <w:u w:val="single"/>
          <w:lang w:val="en-GB"/>
        </w:rPr>
        <w:t>1. Reflecting on responsibility</w:t>
      </w:r>
    </w:p>
    <w:p w14:paraId="788373A5" w14:textId="77777777" w:rsidR="00CF5AA8" w:rsidRPr="008C1FDF" w:rsidRDefault="00CF5AA8" w:rsidP="00CA490C">
      <w:pPr>
        <w:spacing w:after="120" w:line="276" w:lineRule="auto"/>
        <w:jc w:val="both"/>
        <w:rPr>
          <w:rStyle w:val="c3"/>
          <w:rFonts w:asciiTheme="majorHAnsi" w:hAnsiTheme="majorHAnsi" w:cs="Arial"/>
          <w:b/>
          <w:bCs/>
          <w:color w:val="000000"/>
          <w:sz w:val="22"/>
          <w:szCs w:val="22"/>
          <w:lang w:val="en-GB"/>
        </w:rPr>
      </w:pPr>
      <w:r w:rsidRPr="008C1FDF">
        <w:rPr>
          <w:rStyle w:val="c3"/>
          <w:rFonts w:asciiTheme="majorHAnsi" w:hAnsiTheme="majorHAnsi" w:cs="Arial"/>
          <w:b/>
          <w:bCs/>
          <w:color w:val="000000"/>
          <w:sz w:val="22"/>
          <w:szCs w:val="22"/>
          <w:lang w:val="en-GB"/>
        </w:rPr>
        <w:t>Goal:</w:t>
      </w:r>
    </w:p>
    <w:p w14:paraId="65F88B08" w14:textId="77777777" w:rsidR="00CF5AA8" w:rsidRPr="008C1FDF" w:rsidRDefault="00CF5AA8" w:rsidP="00CA490C">
      <w:pPr>
        <w:spacing w:after="120" w:line="276" w:lineRule="auto"/>
        <w:jc w:val="both"/>
        <w:rPr>
          <w:rStyle w:val="c3"/>
          <w:rFonts w:asciiTheme="majorHAnsi" w:hAnsiTheme="majorHAnsi"/>
          <w:i/>
          <w:color w:val="000000"/>
          <w:sz w:val="22"/>
          <w:szCs w:val="22"/>
          <w:lang w:val="en-GB"/>
        </w:rPr>
      </w:pPr>
      <w:r w:rsidRPr="008C1FDF">
        <w:rPr>
          <w:rStyle w:val="c3"/>
          <w:rFonts w:asciiTheme="majorHAnsi" w:hAnsiTheme="majorHAnsi"/>
          <w:i/>
          <w:color w:val="000000"/>
          <w:sz w:val="22"/>
          <w:szCs w:val="22"/>
          <w:lang w:val="en-GB"/>
        </w:rPr>
        <w:t xml:space="preserve">The aim of this </w:t>
      </w:r>
      <w:r w:rsidR="00532D5D" w:rsidRPr="008C1FDF">
        <w:rPr>
          <w:rStyle w:val="c3"/>
          <w:rFonts w:asciiTheme="majorHAnsi" w:hAnsiTheme="majorHAnsi"/>
          <w:i/>
          <w:color w:val="000000"/>
          <w:sz w:val="22"/>
          <w:szCs w:val="22"/>
          <w:lang w:val="en-GB"/>
        </w:rPr>
        <w:t xml:space="preserve">unit </w:t>
      </w:r>
      <w:r w:rsidRPr="008C1FDF">
        <w:rPr>
          <w:rStyle w:val="c3"/>
          <w:rFonts w:asciiTheme="majorHAnsi" w:hAnsiTheme="majorHAnsi"/>
          <w:i/>
          <w:color w:val="000000"/>
          <w:sz w:val="22"/>
          <w:szCs w:val="22"/>
          <w:lang w:val="en-GB"/>
        </w:rPr>
        <w:t xml:space="preserve">is for the participants to discuss </w:t>
      </w:r>
      <w:r w:rsidR="00E77A8A" w:rsidRPr="008C1FDF">
        <w:rPr>
          <w:rStyle w:val="c3"/>
          <w:rFonts w:asciiTheme="majorHAnsi" w:hAnsiTheme="majorHAnsi"/>
          <w:i/>
          <w:color w:val="000000"/>
          <w:sz w:val="22"/>
          <w:szCs w:val="22"/>
          <w:lang w:val="en-GB"/>
        </w:rPr>
        <w:t>how to make an</w:t>
      </w:r>
      <w:r w:rsidRPr="008C1FDF">
        <w:rPr>
          <w:rStyle w:val="c3"/>
          <w:rFonts w:asciiTheme="majorHAnsi" w:hAnsiTheme="majorHAnsi"/>
          <w:i/>
          <w:color w:val="000000"/>
          <w:sz w:val="22"/>
          <w:szCs w:val="22"/>
          <w:lang w:val="en-GB"/>
        </w:rPr>
        <w:t xml:space="preserve"> R&amp;I </w:t>
      </w:r>
      <w:r w:rsidR="00E77A8A" w:rsidRPr="008C1FDF">
        <w:rPr>
          <w:rStyle w:val="c3"/>
          <w:rFonts w:asciiTheme="majorHAnsi" w:hAnsiTheme="majorHAnsi"/>
          <w:i/>
          <w:color w:val="000000"/>
          <w:sz w:val="22"/>
          <w:szCs w:val="22"/>
          <w:lang w:val="en-GB"/>
        </w:rPr>
        <w:t xml:space="preserve">process more “responsible” and </w:t>
      </w:r>
      <w:r w:rsidRPr="008C1FDF">
        <w:rPr>
          <w:rStyle w:val="c3"/>
          <w:rFonts w:asciiTheme="majorHAnsi" w:hAnsiTheme="majorHAnsi"/>
          <w:i/>
          <w:color w:val="000000"/>
          <w:sz w:val="22"/>
          <w:szCs w:val="22"/>
          <w:lang w:val="en-GB"/>
        </w:rPr>
        <w:t>relate this to personal experience.</w:t>
      </w:r>
    </w:p>
    <w:p w14:paraId="22DBBB96" w14:textId="77777777" w:rsidR="007A749C" w:rsidRDefault="007A749C" w:rsidP="00CA490C">
      <w:pPr>
        <w:spacing w:after="120" w:line="276" w:lineRule="auto"/>
        <w:jc w:val="both"/>
        <w:rPr>
          <w:rStyle w:val="c3"/>
          <w:rFonts w:asciiTheme="majorHAnsi" w:hAnsiTheme="majorHAnsi" w:cs="Arial"/>
          <w:b/>
          <w:bCs/>
          <w:color w:val="000000"/>
          <w:sz w:val="22"/>
          <w:szCs w:val="22"/>
          <w:lang w:val="en-GB"/>
        </w:rPr>
      </w:pPr>
    </w:p>
    <w:p w14:paraId="0AFAA91F" w14:textId="77777777" w:rsidR="00CF5AA8" w:rsidRPr="008C1FDF" w:rsidRDefault="00CF5AA8" w:rsidP="00CA490C">
      <w:pPr>
        <w:spacing w:after="120" w:line="276" w:lineRule="auto"/>
        <w:jc w:val="both"/>
        <w:rPr>
          <w:rFonts w:asciiTheme="majorHAnsi" w:hAnsiTheme="majorHAnsi" w:cs="Arial"/>
          <w:b/>
          <w:bCs/>
          <w:color w:val="000000"/>
          <w:sz w:val="22"/>
          <w:szCs w:val="22"/>
          <w:lang w:val="en-GB"/>
        </w:rPr>
      </w:pPr>
      <w:r w:rsidRPr="008C1FDF">
        <w:rPr>
          <w:rStyle w:val="c3"/>
          <w:rFonts w:asciiTheme="majorHAnsi" w:hAnsiTheme="majorHAnsi" w:cs="Arial"/>
          <w:b/>
          <w:bCs/>
          <w:color w:val="000000"/>
          <w:sz w:val="22"/>
          <w:szCs w:val="22"/>
          <w:lang w:val="en-GB"/>
        </w:rPr>
        <w:t>Learning outcomes:</w:t>
      </w:r>
    </w:p>
    <w:p w14:paraId="4D36BD5D" w14:textId="77777777" w:rsidR="00CF5AA8" w:rsidRPr="008C1FDF" w:rsidRDefault="00CF5AA8" w:rsidP="00CA490C">
      <w:pPr>
        <w:spacing w:after="120" w:line="276" w:lineRule="auto"/>
        <w:jc w:val="both"/>
        <w:rPr>
          <w:rStyle w:val="c3"/>
          <w:rFonts w:asciiTheme="majorHAnsi" w:hAnsiTheme="majorHAnsi"/>
          <w:sz w:val="22"/>
          <w:szCs w:val="22"/>
          <w:lang w:val="en-GB"/>
        </w:rPr>
      </w:pPr>
      <w:r w:rsidRPr="008C1FDF">
        <w:rPr>
          <w:rFonts w:asciiTheme="majorHAnsi" w:hAnsiTheme="majorHAnsi"/>
          <w:sz w:val="22"/>
          <w:szCs w:val="22"/>
          <w:lang w:val="en-GB"/>
        </w:rPr>
        <w:t>After this activity, the participants should be able to:</w:t>
      </w:r>
    </w:p>
    <w:p w14:paraId="480B6DFA" w14:textId="77777777" w:rsidR="00CF5AA8" w:rsidRPr="008C1FDF" w:rsidRDefault="00CF5AA8" w:rsidP="008E206E">
      <w:pPr>
        <w:pStyle w:val="Prrafodelista"/>
        <w:numPr>
          <w:ilvl w:val="0"/>
          <w:numId w:val="7"/>
        </w:numPr>
        <w:spacing w:after="120" w:line="276" w:lineRule="auto"/>
        <w:jc w:val="both"/>
        <w:rPr>
          <w:rStyle w:val="c3"/>
          <w:rFonts w:asciiTheme="majorHAnsi" w:hAnsiTheme="majorHAnsi" w:cs="Arial"/>
          <w:bCs/>
          <w:color w:val="000000"/>
          <w:sz w:val="22"/>
          <w:szCs w:val="22"/>
          <w:lang w:val="en-GB"/>
        </w:rPr>
      </w:pPr>
      <w:r w:rsidRPr="008C1FDF">
        <w:rPr>
          <w:rStyle w:val="c3"/>
          <w:rFonts w:asciiTheme="majorHAnsi" w:hAnsiTheme="majorHAnsi" w:cs="Arial"/>
          <w:bCs/>
          <w:color w:val="000000"/>
          <w:sz w:val="22"/>
          <w:szCs w:val="22"/>
          <w:lang w:val="en-GB"/>
        </w:rPr>
        <w:t>Discuss the concept of RRI</w:t>
      </w:r>
    </w:p>
    <w:p w14:paraId="7986FDD0" w14:textId="77777777" w:rsidR="00CF5AA8" w:rsidRPr="008C1FDF" w:rsidRDefault="00CF5AA8" w:rsidP="008E206E">
      <w:pPr>
        <w:numPr>
          <w:ilvl w:val="0"/>
          <w:numId w:val="7"/>
        </w:numPr>
        <w:spacing w:after="120" w:line="276" w:lineRule="auto"/>
        <w:jc w:val="both"/>
        <w:rPr>
          <w:rStyle w:val="c2"/>
          <w:rFonts w:asciiTheme="majorHAnsi" w:hAnsiTheme="majorHAnsi"/>
          <w:color w:val="000000"/>
          <w:sz w:val="22"/>
          <w:szCs w:val="22"/>
          <w:lang w:val="en-GB"/>
        </w:rPr>
      </w:pPr>
      <w:r w:rsidRPr="008C1FDF">
        <w:rPr>
          <w:rStyle w:val="c2"/>
          <w:rFonts w:asciiTheme="majorHAnsi" w:hAnsiTheme="majorHAnsi" w:cs="Arial"/>
          <w:color w:val="000000"/>
          <w:sz w:val="22"/>
          <w:szCs w:val="22"/>
          <w:lang w:val="en-GB"/>
        </w:rPr>
        <w:t>Generate a large number of ideas related to the presented scenario</w:t>
      </w:r>
    </w:p>
    <w:p w14:paraId="4AC40747" w14:textId="77777777" w:rsidR="00E77A8A" w:rsidRPr="008C1FDF" w:rsidRDefault="00E77A8A" w:rsidP="008E206E">
      <w:pPr>
        <w:numPr>
          <w:ilvl w:val="0"/>
          <w:numId w:val="7"/>
        </w:numPr>
        <w:spacing w:after="120" w:line="276" w:lineRule="auto"/>
        <w:jc w:val="both"/>
        <w:rPr>
          <w:rStyle w:val="c2"/>
          <w:rFonts w:asciiTheme="majorHAnsi" w:hAnsiTheme="majorHAnsi"/>
          <w:color w:val="000000"/>
          <w:sz w:val="22"/>
          <w:szCs w:val="22"/>
          <w:lang w:val="en-GB"/>
        </w:rPr>
      </w:pPr>
      <w:r w:rsidRPr="008C1FDF">
        <w:rPr>
          <w:rStyle w:val="c2"/>
          <w:rFonts w:asciiTheme="majorHAnsi" w:hAnsiTheme="majorHAnsi" w:cs="Arial"/>
          <w:color w:val="000000"/>
          <w:sz w:val="22"/>
          <w:szCs w:val="22"/>
          <w:lang w:val="en-GB"/>
        </w:rPr>
        <w:t>Identify the RRI aspects of the scenario</w:t>
      </w:r>
    </w:p>
    <w:p w14:paraId="5D580C3A" w14:textId="77777777" w:rsidR="00CF5AA8" w:rsidRPr="008C1FDF" w:rsidRDefault="00CF5AA8" w:rsidP="008E206E">
      <w:pPr>
        <w:numPr>
          <w:ilvl w:val="0"/>
          <w:numId w:val="7"/>
        </w:numPr>
        <w:spacing w:after="120" w:line="276" w:lineRule="auto"/>
        <w:jc w:val="both"/>
        <w:rPr>
          <w:rFonts w:asciiTheme="majorHAnsi" w:hAnsiTheme="majorHAnsi"/>
          <w:color w:val="000000"/>
          <w:sz w:val="22"/>
          <w:szCs w:val="22"/>
          <w:lang w:val="en-GB"/>
        </w:rPr>
      </w:pPr>
      <w:r w:rsidRPr="008C1FDF">
        <w:rPr>
          <w:rFonts w:asciiTheme="majorHAnsi" w:hAnsiTheme="majorHAnsi"/>
          <w:color w:val="000000"/>
          <w:sz w:val="22"/>
          <w:szCs w:val="22"/>
          <w:lang w:val="en-GB"/>
        </w:rPr>
        <w:t xml:space="preserve">Reflect on how </w:t>
      </w:r>
      <w:r w:rsidR="00E77A8A" w:rsidRPr="008C1FDF">
        <w:rPr>
          <w:rFonts w:asciiTheme="majorHAnsi" w:hAnsiTheme="majorHAnsi"/>
          <w:color w:val="000000"/>
          <w:sz w:val="22"/>
          <w:szCs w:val="22"/>
          <w:lang w:val="en-GB"/>
        </w:rPr>
        <w:t>to make an R&amp;I process more responsible</w:t>
      </w:r>
    </w:p>
    <w:p w14:paraId="15D9FA52" w14:textId="77777777" w:rsidR="00CF5AA8" w:rsidRPr="008C1FDF" w:rsidRDefault="00CF5AA8" w:rsidP="008E206E">
      <w:pPr>
        <w:numPr>
          <w:ilvl w:val="0"/>
          <w:numId w:val="7"/>
        </w:numPr>
        <w:spacing w:after="120" w:line="276" w:lineRule="auto"/>
        <w:jc w:val="both"/>
        <w:rPr>
          <w:rStyle w:val="c3"/>
          <w:rFonts w:asciiTheme="majorHAnsi" w:hAnsiTheme="majorHAnsi"/>
          <w:color w:val="000000"/>
          <w:sz w:val="22"/>
          <w:szCs w:val="22"/>
          <w:lang w:val="en-GB"/>
        </w:rPr>
      </w:pPr>
      <w:r w:rsidRPr="008C1FDF">
        <w:rPr>
          <w:rStyle w:val="c2"/>
          <w:rFonts w:asciiTheme="majorHAnsi" w:hAnsiTheme="majorHAnsi" w:cs="Arial"/>
          <w:color w:val="000000"/>
          <w:sz w:val="22"/>
          <w:szCs w:val="22"/>
          <w:lang w:val="en-GB"/>
        </w:rPr>
        <w:t>Relate scenario content ideas with personal experiences</w:t>
      </w:r>
    </w:p>
    <w:p w14:paraId="62B83BFD" w14:textId="77777777" w:rsidR="007A749C" w:rsidRDefault="007A749C" w:rsidP="00CA490C">
      <w:pPr>
        <w:spacing w:after="120" w:line="276" w:lineRule="auto"/>
        <w:jc w:val="both"/>
        <w:rPr>
          <w:rStyle w:val="c3"/>
          <w:rFonts w:asciiTheme="majorHAnsi" w:hAnsiTheme="majorHAnsi" w:cs="Arial"/>
          <w:b/>
          <w:bCs/>
          <w:color w:val="000000"/>
          <w:sz w:val="22"/>
          <w:szCs w:val="22"/>
          <w:lang w:val="en-GB"/>
        </w:rPr>
      </w:pPr>
    </w:p>
    <w:p w14:paraId="6664C8D2" w14:textId="77777777" w:rsidR="00CF5AA8" w:rsidRPr="008C1FDF" w:rsidRDefault="00CF5AA8" w:rsidP="00CA490C">
      <w:pPr>
        <w:spacing w:after="120" w:line="276" w:lineRule="auto"/>
        <w:jc w:val="both"/>
        <w:rPr>
          <w:rStyle w:val="c3"/>
          <w:rFonts w:asciiTheme="majorHAnsi" w:hAnsiTheme="majorHAnsi" w:cs="Arial"/>
          <w:b/>
          <w:bCs/>
          <w:color w:val="000000"/>
          <w:sz w:val="22"/>
          <w:szCs w:val="22"/>
          <w:lang w:val="en-GB"/>
        </w:rPr>
      </w:pPr>
      <w:r w:rsidRPr="008C1FDF">
        <w:rPr>
          <w:rStyle w:val="c3"/>
          <w:rFonts w:asciiTheme="majorHAnsi" w:hAnsiTheme="majorHAnsi" w:cs="Arial"/>
          <w:b/>
          <w:bCs/>
          <w:color w:val="000000"/>
          <w:sz w:val="22"/>
          <w:szCs w:val="22"/>
          <w:lang w:val="en-GB"/>
        </w:rPr>
        <w:t>Materials:</w:t>
      </w:r>
    </w:p>
    <w:p w14:paraId="4379007F" w14:textId="4C41FCAD" w:rsidR="00CF5AA8" w:rsidRPr="008C1FDF" w:rsidRDefault="00CF5AA8" w:rsidP="008E206E">
      <w:pPr>
        <w:pStyle w:val="Prrafodelista"/>
        <w:numPr>
          <w:ilvl w:val="0"/>
          <w:numId w:val="21"/>
        </w:numPr>
        <w:spacing w:after="120" w:line="276" w:lineRule="auto"/>
        <w:jc w:val="both"/>
        <w:rPr>
          <w:rStyle w:val="c3"/>
          <w:rFonts w:asciiTheme="majorHAnsi" w:hAnsiTheme="majorHAnsi" w:cs="Arial"/>
          <w:bCs/>
          <w:sz w:val="22"/>
          <w:szCs w:val="22"/>
          <w:lang w:val="en-GB"/>
        </w:rPr>
      </w:pPr>
      <w:r w:rsidRPr="008C1FDF">
        <w:rPr>
          <w:rStyle w:val="c3"/>
          <w:rFonts w:asciiTheme="majorHAnsi" w:hAnsiTheme="majorHAnsi" w:cs="Arial"/>
          <w:bCs/>
          <w:sz w:val="22"/>
          <w:szCs w:val="22"/>
          <w:lang w:val="en-GB"/>
        </w:rPr>
        <w:t>RRI scenario</w:t>
      </w:r>
      <w:r w:rsidR="008C1FDF">
        <w:rPr>
          <w:rStyle w:val="c3"/>
          <w:rFonts w:asciiTheme="majorHAnsi" w:hAnsiTheme="majorHAnsi" w:cs="Arial"/>
          <w:bCs/>
          <w:sz w:val="22"/>
          <w:szCs w:val="22"/>
          <w:lang w:val="en-GB"/>
        </w:rPr>
        <w:t xml:space="preserve">. </w:t>
      </w:r>
      <w:r w:rsidR="00E77A8A" w:rsidRPr="008C1FDF">
        <w:rPr>
          <w:rStyle w:val="c3"/>
          <w:rFonts w:asciiTheme="majorHAnsi" w:hAnsiTheme="majorHAnsi" w:cs="Arial"/>
          <w:bCs/>
          <w:color w:val="000000"/>
          <w:sz w:val="22"/>
          <w:szCs w:val="22"/>
          <w:lang w:val="en-GB"/>
        </w:rPr>
        <w:t xml:space="preserve">See </w:t>
      </w:r>
      <w:r w:rsidR="007A749C">
        <w:rPr>
          <w:rStyle w:val="c3"/>
          <w:rFonts w:asciiTheme="majorHAnsi" w:hAnsiTheme="majorHAnsi" w:cs="Arial"/>
          <w:b/>
          <w:bCs/>
          <w:color w:val="000000"/>
          <w:sz w:val="22"/>
          <w:szCs w:val="22"/>
          <w:lang w:val="en-GB"/>
        </w:rPr>
        <w:t xml:space="preserve">video HEIRRI Ageing/Food and </w:t>
      </w:r>
      <w:r w:rsidR="008C1FDF">
        <w:rPr>
          <w:rStyle w:val="c3"/>
          <w:rFonts w:asciiTheme="majorHAnsi" w:hAnsiTheme="majorHAnsi" w:cs="Arial"/>
          <w:b/>
          <w:bCs/>
          <w:color w:val="000000"/>
          <w:sz w:val="22"/>
          <w:szCs w:val="22"/>
          <w:lang w:val="en-GB"/>
        </w:rPr>
        <w:t>Transversal Scenario Guide (Annex</w:t>
      </w:r>
      <w:r w:rsidR="000D5AE1">
        <w:rPr>
          <w:rStyle w:val="c3"/>
          <w:rFonts w:asciiTheme="majorHAnsi" w:hAnsiTheme="majorHAnsi" w:cs="Arial"/>
          <w:b/>
          <w:bCs/>
          <w:color w:val="000000"/>
          <w:sz w:val="22"/>
          <w:szCs w:val="22"/>
          <w:lang w:val="en-GB"/>
        </w:rPr>
        <w:t>es</w:t>
      </w:r>
      <w:r w:rsidR="008C1FDF">
        <w:rPr>
          <w:rStyle w:val="c3"/>
          <w:rFonts w:asciiTheme="majorHAnsi" w:hAnsiTheme="majorHAnsi" w:cs="Arial"/>
          <w:b/>
          <w:bCs/>
          <w:color w:val="000000"/>
          <w:sz w:val="22"/>
          <w:szCs w:val="22"/>
          <w:lang w:val="en-GB"/>
        </w:rPr>
        <w:t>)</w:t>
      </w:r>
      <w:r w:rsidR="000D5AE1">
        <w:rPr>
          <w:rStyle w:val="c3"/>
          <w:rFonts w:asciiTheme="majorHAnsi" w:hAnsiTheme="majorHAnsi" w:cs="Arial"/>
          <w:b/>
          <w:bCs/>
          <w:color w:val="000000"/>
          <w:sz w:val="22"/>
          <w:szCs w:val="22"/>
          <w:lang w:val="en-GB"/>
        </w:rPr>
        <w:t xml:space="preserve"> </w:t>
      </w:r>
      <w:r w:rsidR="008C1FDF">
        <w:rPr>
          <w:rStyle w:val="c3"/>
          <w:rFonts w:asciiTheme="majorHAnsi" w:hAnsiTheme="majorHAnsi" w:cs="Arial"/>
          <w:b/>
          <w:bCs/>
          <w:color w:val="000000"/>
          <w:sz w:val="22"/>
          <w:szCs w:val="22"/>
          <w:lang w:val="en-GB"/>
        </w:rPr>
        <w:t>/</w:t>
      </w:r>
      <w:r w:rsidR="000D5AE1">
        <w:rPr>
          <w:rStyle w:val="c3"/>
          <w:rFonts w:asciiTheme="majorHAnsi" w:hAnsiTheme="majorHAnsi" w:cs="Arial"/>
          <w:b/>
          <w:bCs/>
          <w:color w:val="000000"/>
          <w:sz w:val="22"/>
          <w:szCs w:val="22"/>
          <w:lang w:val="en-GB"/>
        </w:rPr>
        <w:t xml:space="preserve"> </w:t>
      </w:r>
      <w:r w:rsidR="008C1FDF">
        <w:rPr>
          <w:rStyle w:val="c3"/>
          <w:rFonts w:asciiTheme="majorHAnsi" w:hAnsiTheme="majorHAnsi" w:cs="Arial"/>
          <w:b/>
          <w:bCs/>
          <w:color w:val="000000"/>
          <w:sz w:val="22"/>
          <w:szCs w:val="22"/>
          <w:lang w:val="en-GB"/>
        </w:rPr>
        <w:t>HEIRRI PBL Guide (</w:t>
      </w:r>
      <w:r w:rsidR="003D4191">
        <w:rPr>
          <w:rStyle w:val="c3"/>
          <w:rFonts w:asciiTheme="majorHAnsi" w:hAnsiTheme="majorHAnsi" w:cs="Arial"/>
          <w:b/>
          <w:bCs/>
          <w:color w:val="000000"/>
          <w:sz w:val="22"/>
          <w:szCs w:val="22"/>
          <w:lang w:val="en-GB"/>
        </w:rPr>
        <w:t>Annex</w:t>
      </w:r>
      <w:r w:rsidR="007A749C">
        <w:rPr>
          <w:rStyle w:val="c3"/>
          <w:rFonts w:asciiTheme="majorHAnsi" w:hAnsiTheme="majorHAnsi" w:cs="Arial"/>
          <w:b/>
          <w:bCs/>
          <w:color w:val="000000"/>
          <w:sz w:val="22"/>
          <w:szCs w:val="22"/>
          <w:lang w:val="en-GB"/>
        </w:rPr>
        <w:t>es</w:t>
      </w:r>
      <w:r w:rsidR="008C1FDF">
        <w:rPr>
          <w:rStyle w:val="c3"/>
          <w:rFonts w:asciiTheme="majorHAnsi" w:hAnsiTheme="majorHAnsi" w:cs="Arial"/>
          <w:b/>
          <w:bCs/>
          <w:color w:val="000000"/>
          <w:sz w:val="22"/>
          <w:szCs w:val="22"/>
          <w:lang w:val="en-GB"/>
        </w:rPr>
        <w:t>)</w:t>
      </w:r>
    </w:p>
    <w:p w14:paraId="1414EAAC" w14:textId="77777777" w:rsidR="00CF5AA8" w:rsidRPr="008C1FDF" w:rsidRDefault="00CF5AA8" w:rsidP="008E206E">
      <w:pPr>
        <w:pStyle w:val="Prrafodelista"/>
        <w:numPr>
          <w:ilvl w:val="0"/>
          <w:numId w:val="21"/>
        </w:numPr>
        <w:spacing w:after="120" w:line="276" w:lineRule="auto"/>
        <w:jc w:val="both"/>
        <w:rPr>
          <w:rFonts w:asciiTheme="majorHAnsi" w:hAnsiTheme="majorHAnsi" w:cs="Arial"/>
          <w:bCs/>
          <w:sz w:val="22"/>
          <w:szCs w:val="22"/>
          <w:lang w:val="en-GB"/>
        </w:rPr>
      </w:pPr>
      <w:r w:rsidRPr="008C1FDF">
        <w:rPr>
          <w:rFonts w:asciiTheme="majorHAnsi" w:hAnsiTheme="majorHAnsi"/>
          <w:sz w:val="22"/>
          <w:szCs w:val="22"/>
          <w:lang w:val="en-GB"/>
        </w:rPr>
        <w:t>Coloured pens</w:t>
      </w:r>
    </w:p>
    <w:p w14:paraId="017B767F" w14:textId="77777777" w:rsidR="00CF5AA8" w:rsidRPr="008C1FDF" w:rsidRDefault="00CF5AA8" w:rsidP="008E206E">
      <w:pPr>
        <w:pStyle w:val="Prrafodelista"/>
        <w:numPr>
          <w:ilvl w:val="0"/>
          <w:numId w:val="21"/>
        </w:numPr>
        <w:spacing w:after="120" w:line="276" w:lineRule="auto"/>
        <w:jc w:val="both"/>
        <w:rPr>
          <w:rFonts w:asciiTheme="majorHAnsi" w:hAnsiTheme="majorHAnsi" w:cs="Arial"/>
          <w:bCs/>
          <w:sz w:val="22"/>
          <w:szCs w:val="22"/>
          <w:lang w:val="en-GB"/>
        </w:rPr>
      </w:pPr>
      <w:r w:rsidRPr="008C1FDF">
        <w:rPr>
          <w:rFonts w:asciiTheme="majorHAnsi" w:hAnsiTheme="majorHAnsi"/>
          <w:sz w:val="22"/>
          <w:szCs w:val="22"/>
          <w:lang w:val="en-GB"/>
        </w:rPr>
        <w:t>Cardboard</w:t>
      </w:r>
    </w:p>
    <w:p w14:paraId="50E23239" w14:textId="77777777" w:rsidR="007A749C" w:rsidRDefault="007A749C" w:rsidP="00392C04">
      <w:pPr>
        <w:spacing w:after="120" w:line="276" w:lineRule="auto"/>
        <w:rPr>
          <w:rStyle w:val="c3"/>
          <w:rFonts w:asciiTheme="majorHAnsi" w:hAnsiTheme="majorHAnsi" w:cs="Arial"/>
          <w:b/>
          <w:bCs/>
          <w:color w:val="000000"/>
          <w:sz w:val="22"/>
          <w:szCs w:val="22"/>
          <w:u w:val="single"/>
          <w:lang w:val="en-GB"/>
        </w:rPr>
      </w:pPr>
    </w:p>
    <w:p w14:paraId="787D877A" w14:textId="77777777" w:rsidR="00C11517" w:rsidRPr="00392C04" w:rsidRDefault="00D15546" w:rsidP="00392C04">
      <w:pPr>
        <w:spacing w:after="120" w:line="276" w:lineRule="auto"/>
        <w:rPr>
          <w:rStyle w:val="c3"/>
          <w:rFonts w:asciiTheme="majorHAnsi" w:hAnsiTheme="majorHAnsi" w:cs="Arial"/>
          <w:bCs/>
          <w:color w:val="000000"/>
          <w:sz w:val="22"/>
          <w:szCs w:val="22"/>
          <w:lang w:val="en-GB"/>
        </w:rPr>
      </w:pPr>
      <w:r w:rsidRPr="008C1FDF">
        <w:rPr>
          <w:rStyle w:val="c3"/>
          <w:rFonts w:asciiTheme="majorHAnsi" w:hAnsiTheme="majorHAnsi" w:cs="Arial"/>
          <w:b/>
          <w:bCs/>
          <w:color w:val="000000"/>
          <w:sz w:val="22"/>
          <w:szCs w:val="22"/>
          <w:u w:val="single"/>
          <w:lang w:val="en-GB"/>
        </w:rPr>
        <w:t xml:space="preserve">Activity 1. </w:t>
      </w:r>
      <w:r w:rsidR="00C11517" w:rsidRPr="008C1FDF">
        <w:rPr>
          <w:rStyle w:val="c3"/>
          <w:rFonts w:asciiTheme="majorHAnsi" w:hAnsiTheme="majorHAnsi" w:cs="Arial"/>
          <w:b/>
          <w:bCs/>
          <w:color w:val="000000"/>
          <w:sz w:val="22"/>
          <w:szCs w:val="22"/>
          <w:u w:val="single"/>
          <w:lang w:val="en-GB"/>
        </w:rPr>
        <w:t>Scenario and Identification of R&amp;I process and possible questions</w:t>
      </w:r>
      <w:r w:rsidR="00BD7C9F" w:rsidRPr="008C1FDF">
        <w:rPr>
          <w:rStyle w:val="c3"/>
          <w:rFonts w:asciiTheme="majorHAnsi" w:hAnsiTheme="majorHAnsi" w:cs="Arial"/>
          <w:b/>
          <w:bCs/>
          <w:color w:val="000000"/>
          <w:sz w:val="22"/>
          <w:szCs w:val="22"/>
          <w:u w:val="single"/>
          <w:lang w:val="en-GB"/>
        </w:rPr>
        <w:t xml:space="preserve"> (30’)</w:t>
      </w:r>
    </w:p>
    <w:p w14:paraId="02C34D02" w14:textId="2E5D7EB9" w:rsidR="00CF5AA8" w:rsidRPr="008C1FDF" w:rsidRDefault="00CF5AA8" w:rsidP="004D57D3">
      <w:pPr>
        <w:spacing w:after="120" w:line="276" w:lineRule="auto"/>
        <w:jc w:val="both"/>
        <w:rPr>
          <w:rStyle w:val="c3"/>
          <w:rFonts w:asciiTheme="majorHAnsi" w:hAnsiTheme="majorHAnsi" w:cs="Arial"/>
          <w:b/>
          <w:bCs/>
          <w:color w:val="000000"/>
          <w:sz w:val="22"/>
          <w:szCs w:val="22"/>
          <w:lang w:val="en-GB"/>
        </w:rPr>
      </w:pPr>
      <w:r w:rsidRPr="008C1FDF">
        <w:rPr>
          <w:rStyle w:val="c3"/>
          <w:rFonts w:asciiTheme="majorHAnsi" w:hAnsiTheme="majorHAnsi" w:cs="Arial"/>
          <w:bCs/>
          <w:color w:val="000000"/>
          <w:sz w:val="22"/>
          <w:szCs w:val="22"/>
          <w:lang w:val="en-GB"/>
        </w:rPr>
        <w:lastRenderedPageBreak/>
        <w:t xml:space="preserve">The </w:t>
      </w:r>
      <w:r w:rsidR="00B2529E">
        <w:rPr>
          <w:rFonts w:asciiTheme="majorHAnsi" w:hAnsiTheme="majorHAnsi"/>
          <w:sz w:val="22"/>
          <w:szCs w:val="22"/>
          <w:lang w:val="en-GB"/>
        </w:rPr>
        <w:t>teacher</w:t>
      </w:r>
      <w:r w:rsidR="00B2529E" w:rsidRPr="00D15546">
        <w:rPr>
          <w:rFonts w:asciiTheme="majorHAnsi" w:hAnsiTheme="majorHAnsi"/>
          <w:sz w:val="22"/>
          <w:szCs w:val="22"/>
          <w:lang w:val="en-GB"/>
        </w:rPr>
        <w:t xml:space="preserve"> </w:t>
      </w:r>
      <w:r w:rsidRPr="008C1FDF">
        <w:rPr>
          <w:rStyle w:val="c3"/>
          <w:rFonts w:asciiTheme="majorHAnsi" w:hAnsiTheme="majorHAnsi" w:cs="Arial"/>
          <w:bCs/>
          <w:color w:val="000000"/>
          <w:sz w:val="22"/>
          <w:szCs w:val="22"/>
          <w:lang w:val="en-GB"/>
        </w:rPr>
        <w:t xml:space="preserve">will show the </w:t>
      </w:r>
      <w:r w:rsidR="003909DD" w:rsidRPr="008C1FDF">
        <w:rPr>
          <w:rStyle w:val="c3"/>
          <w:rFonts w:asciiTheme="majorHAnsi" w:hAnsiTheme="majorHAnsi" w:cs="Arial"/>
          <w:bCs/>
          <w:color w:val="000000"/>
          <w:sz w:val="22"/>
          <w:szCs w:val="22"/>
          <w:lang w:val="en-GB"/>
        </w:rPr>
        <w:t>students</w:t>
      </w:r>
      <w:r w:rsidRPr="008C1FDF">
        <w:rPr>
          <w:rStyle w:val="c3"/>
          <w:rFonts w:asciiTheme="majorHAnsi" w:hAnsiTheme="majorHAnsi" w:cs="Arial"/>
          <w:bCs/>
          <w:color w:val="000000"/>
          <w:sz w:val="22"/>
          <w:szCs w:val="22"/>
          <w:lang w:val="en-GB"/>
        </w:rPr>
        <w:t xml:space="preserve"> a short video </w:t>
      </w:r>
      <w:r w:rsidR="003D4191">
        <w:rPr>
          <w:rStyle w:val="c3"/>
          <w:rFonts w:asciiTheme="majorHAnsi" w:hAnsiTheme="majorHAnsi" w:cs="Arial"/>
          <w:bCs/>
          <w:color w:val="000000"/>
          <w:sz w:val="22"/>
          <w:szCs w:val="22"/>
          <w:lang w:val="en-GB"/>
        </w:rPr>
        <w:t xml:space="preserve">on the topic of </w:t>
      </w:r>
      <w:r w:rsidR="004D57D3">
        <w:rPr>
          <w:rStyle w:val="c3"/>
          <w:rFonts w:asciiTheme="majorHAnsi" w:hAnsiTheme="majorHAnsi" w:cs="Arial"/>
          <w:bCs/>
          <w:color w:val="000000"/>
          <w:sz w:val="22"/>
          <w:szCs w:val="22"/>
          <w:lang w:val="en-GB"/>
        </w:rPr>
        <w:t>Ageing</w:t>
      </w:r>
      <w:r w:rsidR="00B7565B">
        <w:rPr>
          <w:rStyle w:val="c3"/>
          <w:rFonts w:asciiTheme="majorHAnsi" w:hAnsiTheme="majorHAnsi" w:cs="Arial"/>
          <w:bCs/>
          <w:color w:val="000000"/>
          <w:sz w:val="22"/>
          <w:szCs w:val="22"/>
          <w:lang w:val="en-GB"/>
        </w:rPr>
        <w:t>/Food,</w:t>
      </w:r>
      <w:r w:rsidR="003D4191">
        <w:rPr>
          <w:rStyle w:val="c3"/>
          <w:rFonts w:asciiTheme="majorHAnsi" w:hAnsiTheme="majorHAnsi" w:cs="Arial"/>
          <w:bCs/>
          <w:color w:val="000000"/>
          <w:sz w:val="22"/>
          <w:szCs w:val="22"/>
          <w:lang w:val="en-GB"/>
        </w:rPr>
        <w:t xml:space="preserve"> or a PBL scenario </w:t>
      </w:r>
      <w:r w:rsidRPr="008C1FDF">
        <w:rPr>
          <w:rStyle w:val="c3"/>
          <w:rFonts w:asciiTheme="majorHAnsi" w:hAnsiTheme="majorHAnsi" w:cs="Arial"/>
          <w:bCs/>
          <w:color w:val="000000"/>
          <w:sz w:val="22"/>
          <w:szCs w:val="22"/>
          <w:lang w:val="en-GB"/>
        </w:rPr>
        <w:t xml:space="preserve">related to RRI, </w:t>
      </w:r>
      <w:r w:rsidR="003D4191">
        <w:rPr>
          <w:rStyle w:val="c3"/>
          <w:rFonts w:asciiTheme="majorHAnsi" w:hAnsiTheme="majorHAnsi" w:cs="Arial"/>
          <w:bCs/>
          <w:color w:val="000000"/>
          <w:sz w:val="22"/>
          <w:szCs w:val="22"/>
          <w:lang w:val="en-GB"/>
        </w:rPr>
        <w:t xml:space="preserve">provided by HEIRRI (you can find the guide of both scenarios at the Annex of this document </w:t>
      </w:r>
      <w:r w:rsidR="003D4191" w:rsidRPr="003D4191">
        <w:rPr>
          <w:rFonts w:asciiTheme="majorHAnsi" w:hAnsiTheme="majorHAnsi" w:cs="Arial"/>
          <w:b/>
          <w:bCs/>
          <w:color w:val="000000"/>
          <w:sz w:val="22"/>
          <w:szCs w:val="22"/>
          <w:lang w:val="en-GB"/>
        </w:rPr>
        <w:t>Transversal Scenario Guide</w:t>
      </w:r>
      <w:r w:rsidR="003D4191">
        <w:rPr>
          <w:rFonts w:asciiTheme="majorHAnsi" w:hAnsiTheme="majorHAnsi" w:cs="Arial"/>
          <w:b/>
          <w:bCs/>
          <w:color w:val="000000"/>
          <w:sz w:val="22"/>
          <w:szCs w:val="22"/>
          <w:lang w:val="en-GB"/>
        </w:rPr>
        <w:t xml:space="preserve">/ </w:t>
      </w:r>
      <w:r w:rsidR="003D4191" w:rsidRPr="003D4191">
        <w:rPr>
          <w:rFonts w:asciiTheme="majorHAnsi" w:hAnsiTheme="majorHAnsi" w:cs="Arial"/>
          <w:b/>
          <w:bCs/>
          <w:color w:val="000000"/>
          <w:sz w:val="22"/>
          <w:szCs w:val="22"/>
          <w:lang w:val="en-GB"/>
        </w:rPr>
        <w:t>HEIRRI PBL Guide</w:t>
      </w:r>
      <w:r w:rsidR="003D4191">
        <w:rPr>
          <w:rStyle w:val="c3"/>
          <w:rFonts w:asciiTheme="majorHAnsi" w:hAnsiTheme="majorHAnsi" w:cs="Arial"/>
          <w:bCs/>
          <w:color w:val="000000"/>
          <w:sz w:val="22"/>
          <w:szCs w:val="22"/>
          <w:lang w:val="en-GB"/>
        </w:rPr>
        <w:t>). The video is</w:t>
      </w:r>
      <w:r w:rsidRPr="008C1FDF">
        <w:rPr>
          <w:rStyle w:val="c3"/>
          <w:rFonts w:asciiTheme="majorHAnsi" w:hAnsiTheme="majorHAnsi" w:cs="Arial"/>
          <w:bCs/>
          <w:color w:val="000000"/>
          <w:sz w:val="22"/>
          <w:szCs w:val="22"/>
          <w:lang w:val="en-GB"/>
        </w:rPr>
        <w:t xml:space="preserve"> </w:t>
      </w:r>
      <w:r w:rsidR="004D57D3">
        <w:rPr>
          <w:rStyle w:val="c3"/>
          <w:rFonts w:asciiTheme="majorHAnsi" w:hAnsiTheme="majorHAnsi" w:cs="Arial"/>
          <w:bCs/>
          <w:color w:val="000000"/>
          <w:sz w:val="22"/>
          <w:szCs w:val="22"/>
          <w:lang w:val="en-GB"/>
        </w:rPr>
        <w:t xml:space="preserve">a made-up case example </w:t>
      </w:r>
      <w:r w:rsidRPr="008C1FDF">
        <w:rPr>
          <w:rStyle w:val="c3"/>
          <w:rFonts w:asciiTheme="majorHAnsi" w:hAnsiTheme="majorHAnsi" w:cs="Arial"/>
          <w:bCs/>
          <w:color w:val="000000"/>
          <w:sz w:val="22"/>
          <w:szCs w:val="22"/>
          <w:lang w:val="en-GB"/>
        </w:rPr>
        <w:t xml:space="preserve">that </w:t>
      </w:r>
      <w:r w:rsidR="004D57D3">
        <w:rPr>
          <w:rStyle w:val="c3"/>
          <w:rFonts w:asciiTheme="majorHAnsi" w:hAnsiTheme="majorHAnsi" w:cs="Arial"/>
          <w:bCs/>
          <w:color w:val="000000"/>
          <w:sz w:val="22"/>
          <w:szCs w:val="22"/>
          <w:lang w:val="en-GB"/>
        </w:rPr>
        <w:t>is</w:t>
      </w:r>
      <w:r w:rsidRPr="008C1FDF">
        <w:rPr>
          <w:rStyle w:val="c3"/>
          <w:rFonts w:asciiTheme="majorHAnsi" w:hAnsiTheme="majorHAnsi" w:cs="Arial"/>
          <w:bCs/>
          <w:color w:val="000000"/>
          <w:sz w:val="22"/>
          <w:szCs w:val="22"/>
          <w:lang w:val="en-GB"/>
        </w:rPr>
        <w:t xml:space="preserve"> based on R&amp;I developments that have the potential of wider effects on society and the environment, deriving from the process itself and its output. </w:t>
      </w:r>
    </w:p>
    <w:p w14:paraId="196E0425" w14:textId="77777777" w:rsidR="00D536AA" w:rsidRPr="008C1FDF" w:rsidRDefault="00CF5AA8" w:rsidP="004D57D3">
      <w:pPr>
        <w:spacing w:after="120" w:line="276" w:lineRule="auto"/>
        <w:jc w:val="both"/>
        <w:rPr>
          <w:rFonts w:asciiTheme="majorHAnsi" w:hAnsiTheme="majorHAnsi"/>
          <w:sz w:val="22"/>
          <w:szCs w:val="22"/>
          <w:lang w:val="en-GB"/>
        </w:rPr>
      </w:pPr>
      <w:r w:rsidRPr="008C1FDF">
        <w:rPr>
          <w:rStyle w:val="c3"/>
          <w:rFonts w:asciiTheme="majorHAnsi" w:hAnsiTheme="majorHAnsi" w:cs="Arial"/>
          <w:bCs/>
          <w:color w:val="000000"/>
          <w:sz w:val="22"/>
          <w:szCs w:val="22"/>
          <w:lang w:val="en-GB"/>
        </w:rPr>
        <w:t>The participants should then d</w:t>
      </w:r>
      <w:r w:rsidR="00E77A8A" w:rsidRPr="008C1FDF">
        <w:rPr>
          <w:rStyle w:val="c3"/>
          <w:rFonts w:asciiTheme="majorHAnsi" w:hAnsiTheme="majorHAnsi" w:cs="Arial"/>
          <w:bCs/>
          <w:color w:val="000000"/>
          <w:sz w:val="22"/>
          <w:szCs w:val="22"/>
          <w:lang w:val="en-GB"/>
        </w:rPr>
        <w:t>ivide into smaller groups, and identify and discuss the aspects of R&amp;I that appear in the video</w:t>
      </w:r>
      <w:r w:rsidR="004D57D3">
        <w:rPr>
          <w:rStyle w:val="c3"/>
          <w:rFonts w:asciiTheme="majorHAnsi" w:hAnsiTheme="majorHAnsi" w:cs="Arial"/>
          <w:bCs/>
          <w:color w:val="000000"/>
          <w:sz w:val="22"/>
          <w:szCs w:val="22"/>
          <w:lang w:val="en-GB"/>
        </w:rPr>
        <w:t xml:space="preserve"> or the PBL scenario</w:t>
      </w:r>
      <w:r w:rsidRPr="008C1FDF">
        <w:rPr>
          <w:rStyle w:val="c3"/>
          <w:rFonts w:asciiTheme="majorHAnsi" w:hAnsiTheme="majorHAnsi" w:cs="Arial"/>
          <w:bCs/>
          <w:color w:val="000000"/>
          <w:sz w:val="22"/>
          <w:szCs w:val="22"/>
          <w:lang w:val="en-GB"/>
        </w:rPr>
        <w:t>.</w:t>
      </w:r>
      <w:r w:rsidR="005B1AD7" w:rsidRPr="008C1FDF">
        <w:rPr>
          <w:rStyle w:val="c3"/>
          <w:rFonts w:asciiTheme="majorHAnsi" w:hAnsiTheme="majorHAnsi" w:cs="Arial"/>
          <w:bCs/>
          <w:color w:val="000000"/>
          <w:sz w:val="22"/>
          <w:szCs w:val="22"/>
          <w:lang w:val="en-GB"/>
        </w:rPr>
        <w:t xml:space="preserve"> </w:t>
      </w:r>
      <w:r w:rsidR="00E77A8A" w:rsidRPr="008C1FDF">
        <w:rPr>
          <w:rStyle w:val="c3"/>
          <w:rFonts w:asciiTheme="majorHAnsi" w:hAnsiTheme="majorHAnsi" w:cs="Arial"/>
          <w:bCs/>
          <w:color w:val="000000"/>
          <w:sz w:val="22"/>
          <w:szCs w:val="22"/>
          <w:lang w:val="en-GB"/>
        </w:rPr>
        <w:t xml:space="preserve">The participants should focus on a specific research field or process that they have identified in the </w:t>
      </w:r>
      <w:r w:rsidR="004D57D3">
        <w:rPr>
          <w:rStyle w:val="c3"/>
          <w:rFonts w:asciiTheme="majorHAnsi" w:hAnsiTheme="majorHAnsi" w:cs="Arial"/>
          <w:bCs/>
          <w:color w:val="000000"/>
          <w:sz w:val="22"/>
          <w:szCs w:val="22"/>
          <w:lang w:val="en-GB"/>
        </w:rPr>
        <w:t>different scenarios</w:t>
      </w:r>
      <w:r w:rsidR="00E77A8A" w:rsidRPr="008C1FDF">
        <w:rPr>
          <w:rStyle w:val="c3"/>
          <w:rFonts w:asciiTheme="majorHAnsi" w:hAnsiTheme="majorHAnsi" w:cs="Arial"/>
          <w:bCs/>
          <w:color w:val="000000"/>
          <w:sz w:val="22"/>
          <w:szCs w:val="22"/>
          <w:lang w:val="en-GB"/>
        </w:rPr>
        <w:t>. Once they have chosen this field or process, they then have to concentrate on how they could carry out this research in a “responsible” way, based on the acquired knowledge in the Part 1. I</w:t>
      </w:r>
      <w:r w:rsidRPr="008C1FDF">
        <w:rPr>
          <w:rFonts w:asciiTheme="majorHAnsi" w:hAnsiTheme="majorHAnsi"/>
          <w:sz w:val="22"/>
          <w:szCs w:val="22"/>
          <w:lang w:val="en-GB"/>
        </w:rPr>
        <w:t>n doing this, they should be stimulated to reflect on what they would assess as a “responsible” progress, but also to think about what and how other societal actors might oppose or support their assessment and what other perspectives might occur in different</w:t>
      </w:r>
      <w:r w:rsidR="00CA490C" w:rsidRPr="008C1FDF">
        <w:rPr>
          <w:rFonts w:asciiTheme="majorHAnsi" w:hAnsiTheme="majorHAnsi"/>
          <w:sz w:val="22"/>
          <w:szCs w:val="22"/>
          <w:lang w:val="en-GB"/>
        </w:rPr>
        <w:t xml:space="preserve"> </w:t>
      </w:r>
      <w:r w:rsidRPr="008C1FDF">
        <w:rPr>
          <w:rFonts w:asciiTheme="majorHAnsi" w:hAnsiTheme="majorHAnsi"/>
          <w:sz w:val="22"/>
          <w:szCs w:val="22"/>
          <w:lang w:val="en-GB"/>
        </w:rPr>
        <w:t xml:space="preserve">societal contexts. </w:t>
      </w:r>
    </w:p>
    <w:p w14:paraId="2CA1BEAF" w14:textId="77777777" w:rsidR="00D536AA" w:rsidRPr="008C1FDF" w:rsidRDefault="00CF5AA8" w:rsidP="00CA490C">
      <w:p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In this task, it is important that participants do not need to come up with a consensual definition</w:t>
      </w:r>
      <w:r w:rsidR="00E77A8A" w:rsidRPr="008C1FDF">
        <w:rPr>
          <w:rFonts w:asciiTheme="majorHAnsi" w:hAnsiTheme="majorHAnsi"/>
          <w:sz w:val="22"/>
          <w:szCs w:val="22"/>
          <w:lang w:val="en-GB"/>
        </w:rPr>
        <w:t xml:space="preserve"> of what they consider to be “responsible”</w:t>
      </w:r>
      <w:r w:rsidRPr="008C1FDF">
        <w:rPr>
          <w:rFonts w:asciiTheme="majorHAnsi" w:hAnsiTheme="majorHAnsi"/>
          <w:sz w:val="22"/>
          <w:szCs w:val="22"/>
          <w:lang w:val="en-GB"/>
        </w:rPr>
        <w:t xml:space="preserve">, but to open up their deliberation to diverging or contesting opinions and views and try to deal with them in constructive and cooperative ways. </w:t>
      </w:r>
    </w:p>
    <w:p w14:paraId="541D15BE" w14:textId="77777777" w:rsidR="00D15546" w:rsidRPr="008C1FDF" w:rsidRDefault="00CF5AA8" w:rsidP="009D3678">
      <w:p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 xml:space="preserve">Participants should put down the main strand of their discussion </w:t>
      </w:r>
      <w:r w:rsidR="00B46C71" w:rsidRPr="008C1FDF">
        <w:rPr>
          <w:rFonts w:asciiTheme="majorHAnsi" w:hAnsiTheme="majorHAnsi"/>
          <w:sz w:val="22"/>
          <w:szCs w:val="22"/>
          <w:lang w:val="en-GB"/>
        </w:rPr>
        <w:t>and make a proposal on how they could carry out a research process in a “responsible way”</w:t>
      </w:r>
      <w:r w:rsidR="008073D1" w:rsidRPr="008C1FDF">
        <w:rPr>
          <w:rFonts w:asciiTheme="majorHAnsi" w:hAnsiTheme="majorHAnsi"/>
          <w:sz w:val="22"/>
          <w:szCs w:val="22"/>
          <w:lang w:val="en-GB"/>
        </w:rPr>
        <w:t>. Each small group should represent their ideas</w:t>
      </w:r>
      <w:r w:rsidR="00B46C71" w:rsidRPr="008C1FDF">
        <w:rPr>
          <w:rFonts w:asciiTheme="majorHAnsi" w:hAnsiTheme="majorHAnsi"/>
          <w:sz w:val="22"/>
          <w:szCs w:val="22"/>
          <w:lang w:val="en-GB"/>
        </w:rPr>
        <w:t xml:space="preserve"> on</w:t>
      </w:r>
      <w:r w:rsidR="004D57D3">
        <w:rPr>
          <w:rFonts w:asciiTheme="majorHAnsi" w:hAnsiTheme="majorHAnsi"/>
          <w:sz w:val="22"/>
          <w:szCs w:val="22"/>
          <w:lang w:val="en-GB"/>
        </w:rPr>
        <w:t xml:space="preserve"> the scenario chosen by the teacher</w:t>
      </w:r>
      <w:r w:rsidR="00B46C71" w:rsidRPr="008C1FDF">
        <w:rPr>
          <w:rFonts w:asciiTheme="majorHAnsi" w:hAnsiTheme="majorHAnsi"/>
          <w:sz w:val="22"/>
          <w:szCs w:val="22"/>
          <w:lang w:val="en-GB"/>
        </w:rPr>
        <w:t xml:space="preserve"> </w:t>
      </w:r>
      <w:r w:rsidR="009D3678">
        <w:rPr>
          <w:rFonts w:asciiTheme="majorHAnsi" w:hAnsiTheme="majorHAnsi"/>
          <w:sz w:val="22"/>
          <w:szCs w:val="22"/>
          <w:lang w:val="en-GB"/>
        </w:rPr>
        <w:t>on an Ishikawa Diagram explained below and present it to</w:t>
      </w:r>
      <w:r w:rsidRPr="008C1FDF">
        <w:rPr>
          <w:rFonts w:asciiTheme="majorHAnsi" w:hAnsiTheme="majorHAnsi"/>
          <w:sz w:val="22"/>
          <w:szCs w:val="22"/>
          <w:lang w:val="en-GB"/>
        </w:rPr>
        <w:t xml:space="preserve"> their fellows</w:t>
      </w:r>
      <w:r w:rsidR="008073D1" w:rsidRPr="008C1FDF">
        <w:rPr>
          <w:rFonts w:asciiTheme="majorHAnsi" w:hAnsiTheme="majorHAnsi"/>
          <w:sz w:val="22"/>
          <w:szCs w:val="22"/>
          <w:lang w:val="en-GB"/>
        </w:rPr>
        <w:t xml:space="preserve"> in this unit.</w:t>
      </w:r>
    </w:p>
    <w:p w14:paraId="10ADA255" w14:textId="77777777" w:rsidR="007A749C" w:rsidRDefault="007A749C" w:rsidP="00CA490C">
      <w:pPr>
        <w:spacing w:after="120" w:line="276" w:lineRule="auto"/>
        <w:jc w:val="both"/>
        <w:rPr>
          <w:rFonts w:asciiTheme="majorHAnsi" w:hAnsiTheme="majorHAnsi"/>
          <w:b/>
          <w:sz w:val="22"/>
          <w:szCs w:val="22"/>
          <w:u w:val="single"/>
          <w:lang w:val="en-GB"/>
        </w:rPr>
      </w:pPr>
    </w:p>
    <w:p w14:paraId="7AD7EF83" w14:textId="77777777" w:rsidR="00D536AA" w:rsidRPr="008C1FDF" w:rsidRDefault="00D15546" w:rsidP="00CA490C">
      <w:pPr>
        <w:spacing w:after="120" w:line="276" w:lineRule="auto"/>
        <w:jc w:val="both"/>
        <w:rPr>
          <w:rFonts w:asciiTheme="majorHAnsi" w:hAnsiTheme="majorHAnsi"/>
          <w:b/>
          <w:sz w:val="22"/>
          <w:szCs w:val="22"/>
          <w:u w:val="single"/>
          <w:lang w:val="en-GB"/>
        </w:rPr>
      </w:pPr>
      <w:r w:rsidRPr="008C1FDF">
        <w:rPr>
          <w:rFonts w:asciiTheme="majorHAnsi" w:hAnsiTheme="majorHAnsi"/>
          <w:b/>
          <w:sz w:val="22"/>
          <w:szCs w:val="22"/>
          <w:u w:val="single"/>
          <w:lang w:val="en-GB"/>
        </w:rPr>
        <w:t xml:space="preserve">Activity 2. </w:t>
      </w:r>
      <w:r w:rsidR="00CF5AA8" w:rsidRPr="008C1FDF">
        <w:rPr>
          <w:rFonts w:asciiTheme="majorHAnsi" w:hAnsiTheme="majorHAnsi"/>
          <w:b/>
          <w:sz w:val="22"/>
          <w:szCs w:val="22"/>
          <w:u w:val="single"/>
          <w:lang w:val="en-GB"/>
        </w:rPr>
        <w:t>Ishikawa Diagram</w:t>
      </w:r>
      <w:r w:rsidR="00BD7C9F" w:rsidRPr="008C1FDF">
        <w:rPr>
          <w:rFonts w:asciiTheme="majorHAnsi" w:hAnsiTheme="majorHAnsi"/>
          <w:b/>
          <w:sz w:val="22"/>
          <w:szCs w:val="22"/>
          <w:u w:val="single"/>
          <w:lang w:val="en-GB"/>
        </w:rPr>
        <w:t>:</w:t>
      </w:r>
      <w:r w:rsidR="00C11517" w:rsidRPr="008C1FDF">
        <w:rPr>
          <w:rFonts w:asciiTheme="majorHAnsi" w:hAnsiTheme="majorHAnsi"/>
          <w:b/>
          <w:sz w:val="22"/>
          <w:szCs w:val="22"/>
          <w:u w:val="single"/>
          <w:lang w:val="en-GB"/>
        </w:rPr>
        <w:t xml:space="preserve"> RRI (1h)</w:t>
      </w:r>
    </w:p>
    <w:p w14:paraId="490C7E75" w14:textId="52935198" w:rsidR="00514EF6" w:rsidRPr="008C1FDF" w:rsidRDefault="00CF5AA8" w:rsidP="00256687">
      <w:p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This graphical technique allows one to appreciate the relationships</w:t>
      </w:r>
      <w:r w:rsidR="000D5AE1">
        <w:rPr>
          <w:rFonts w:asciiTheme="majorHAnsi" w:hAnsiTheme="majorHAnsi"/>
          <w:sz w:val="22"/>
          <w:szCs w:val="22"/>
          <w:lang w:val="en-GB"/>
        </w:rPr>
        <w:t xml:space="preserve"> between a subject or a problem</w:t>
      </w:r>
      <w:r w:rsidRPr="008C1FDF">
        <w:rPr>
          <w:rFonts w:asciiTheme="majorHAnsi" w:hAnsiTheme="majorHAnsi"/>
          <w:sz w:val="22"/>
          <w:szCs w:val="22"/>
          <w:lang w:val="en-GB"/>
        </w:rPr>
        <w:t xml:space="preserve"> and its possible causes. It is useful to reorganize concepts and ideas tied to a project or case.</w:t>
      </w:r>
    </w:p>
    <w:p w14:paraId="7F5C30BB" w14:textId="77777777" w:rsidR="00514EF6" w:rsidRDefault="00CF5AA8" w:rsidP="004D57D3">
      <w:p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 xml:space="preserve">The fish bone diagram is made up of a central spine that finishes with the main problem or subject. Along this central spine, other spines converge, and sub-spines from these. The objective of the fish bone diagram is to reorganize and identify all the factors that are related to the problem to be solved or the topic that is being studied. Once all the concepts have been identified, they have to be grouped into categories (1 to 6), which can then be expanded upon or modified. </w:t>
      </w:r>
    </w:p>
    <w:p w14:paraId="0EC67B29" w14:textId="77777777" w:rsidR="00256687" w:rsidRPr="004D57D3" w:rsidRDefault="00256687" w:rsidP="00256687">
      <w:pPr>
        <w:spacing w:after="120" w:line="276" w:lineRule="auto"/>
        <w:jc w:val="both"/>
        <w:rPr>
          <w:rFonts w:asciiTheme="majorHAnsi" w:hAnsiTheme="majorHAnsi"/>
          <w:sz w:val="22"/>
          <w:szCs w:val="22"/>
          <w:lang w:val="en-GB"/>
        </w:rPr>
      </w:pPr>
      <w:r>
        <w:rPr>
          <w:rFonts w:asciiTheme="majorHAnsi" w:hAnsiTheme="majorHAnsi"/>
          <w:sz w:val="22"/>
          <w:szCs w:val="22"/>
          <w:lang w:val="en-GB"/>
        </w:rPr>
        <w:t xml:space="preserve">So, in this activity </w:t>
      </w:r>
      <w:r w:rsidRPr="00256687">
        <w:rPr>
          <w:rFonts w:asciiTheme="majorHAnsi" w:hAnsiTheme="majorHAnsi"/>
          <w:sz w:val="22"/>
          <w:szCs w:val="22"/>
          <w:lang w:val="en-GB"/>
        </w:rPr>
        <w:t xml:space="preserve">the groups have to reflect on what will affect their research process on the scenario topic. The final problem or situation can be the research topic related to the scenario, and they have to analyse all the possible causes that can affect this process and how to make it </w:t>
      </w:r>
      <w:r w:rsidRPr="00256687">
        <w:rPr>
          <w:rFonts w:asciiTheme="majorHAnsi" w:hAnsiTheme="majorHAnsi"/>
          <w:sz w:val="22"/>
          <w:szCs w:val="22"/>
          <w:lang w:val="en-GB"/>
        </w:rPr>
        <w:lastRenderedPageBreak/>
        <w:t>responsibly. As commented before, when the groups have finished the diagram, they have to present it to their fellows.</w:t>
      </w:r>
    </w:p>
    <w:p w14:paraId="6F6F85DE" w14:textId="77777777" w:rsidR="00CF5AA8" w:rsidRPr="008C1FDF" w:rsidRDefault="00256687" w:rsidP="00CA490C">
      <w:pPr>
        <w:spacing w:after="120" w:line="276" w:lineRule="auto"/>
        <w:jc w:val="both"/>
        <w:rPr>
          <w:rFonts w:asciiTheme="majorHAnsi" w:hAnsiTheme="majorHAnsi"/>
          <w:sz w:val="22"/>
          <w:szCs w:val="22"/>
          <w:lang w:val="en-GB"/>
        </w:rPr>
      </w:pPr>
      <w:r>
        <w:rPr>
          <w:rFonts w:asciiTheme="majorHAnsi" w:hAnsiTheme="majorHAnsi"/>
          <w:sz w:val="22"/>
          <w:szCs w:val="22"/>
          <w:lang w:val="en-GB"/>
        </w:rPr>
        <w:t>Here we add some r</w:t>
      </w:r>
      <w:r w:rsidR="00F35925" w:rsidRPr="008C1FDF">
        <w:rPr>
          <w:rFonts w:asciiTheme="majorHAnsi" w:hAnsiTheme="majorHAnsi"/>
          <w:sz w:val="22"/>
          <w:szCs w:val="22"/>
          <w:lang w:val="en-GB"/>
        </w:rPr>
        <w:t>ecommendations</w:t>
      </w:r>
      <w:r>
        <w:rPr>
          <w:rFonts w:asciiTheme="majorHAnsi" w:hAnsiTheme="majorHAnsi"/>
          <w:sz w:val="22"/>
          <w:szCs w:val="22"/>
          <w:lang w:val="en-GB"/>
        </w:rPr>
        <w:t xml:space="preserve"> to perform the Ishikawa Diagram: </w:t>
      </w:r>
    </w:p>
    <w:p w14:paraId="246F9BC6" w14:textId="77777777" w:rsidR="00CF5AA8" w:rsidRPr="008C1FDF" w:rsidRDefault="00CF5AA8" w:rsidP="008E206E">
      <w:pPr>
        <w:pStyle w:val="Prrafodelista"/>
        <w:numPr>
          <w:ilvl w:val="1"/>
          <w:numId w:val="6"/>
        </w:num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It is useful to ask questions to identify ideas and to reorganize them. Some of the basic questions may be: Why? What?</w:t>
      </w:r>
      <w:r w:rsidR="005B1AD7" w:rsidRPr="008C1FDF">
        <w:rPr>
          <w:rFonts w:asciiTheme="majorHAnsi" w:hAnsiTheme="majorHAnsi"/>
          <w:sz w:val="22"/>
          <w:szCs w:val="22"/>
          <w:lang w:val="en-GB"/>
        </w:rPr>
        <w:t xml:space="preserve"> </w:t>
      </w:r>
      <w:r w:rsidRPr="008C1FDF">
        <w:rPr>
          <w:rFonts w:asciiTheme="majorHAnsi" w:hAnsiTheme="majorHAnsi"/>
          <w:sz w:val="22"/>
          <w:szCs w:val="22"/>
          <w:lang w:val="en-GB"/>
        </w:rPr>
        <w:t>Who? Where? When? How?</w:t>
      </w:r>
    </w:p>
    <w:p w14:paraId="68B7B3CC" w14:textId="68C7CBA7" w:rsidR="00CF5AA8" w:rsidRPr="008C1FDF" w:rsidRDefault="00CF5AA8" w:rsidP="008E206E">
      <w:pPr>
        <w:pStyle w:val="Prrafodelista"/>
        <w:numPr>
          <w:ilvl w:val="1"/>
          <w:numId w:val="6"/>
        </w:num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 xml:space="preserve">This diagram can be useful in various contexts: to expand a vision on a problem or subject, to </w:t>
      </w:r>
      <w:r w:rsidR="000D5AE1" w:rsidRPr="008C1FDF">
        <w:rPr>
          <w:rFonts w:asciiTheme="majorHAnsi" w:hAnsiTheme="majorHAnsi"/>
          <w:sz w:val="22"/>
          <w:szCs w:val="22"/>
          <w:lang w:val="en-GB"/>
        </w:rPr>
        <w:t>analyse</w:t>
      </w:r>
      <w:r w:rsidRPr="008C1FDF">
        <w:rPr>
          <w:rFonts w:asciiTheme="majorHAnsi" w:hAnsiTheme="majorHAnsi"/>
          <w:sz w:val="22"/>
          <w:szCs w:val="22"/>
          <w:lang w:val="en-GB"/>
        </w:rPr>
        <w:t xml:space="preserve"> and identify solutions, to look for improvements, to modify procedures, to guide a project and to organize ideas. </w:t>
      </w:r>
    </w:p>
    <w:p w14:paraId="350519F1" w14:textId="77777777" w:rsidR="007A749C" w:rsidRDefault="007A749C" w:rsidP="00CA490C">
      <w:pPr>
        <w:spacing w:after="120" w:line="276" w:lineRule="auto"/>
        <w:jc w:val="both"/>
        <w:rPr>
          <w:rFonts w:asciiTheme="majorHAnsi" w:hAnsiTheme="majorHAnsi"/>
          <w:sz w:val="22"/>
          <w:szCs w:val="22"/>
          <w:lang w:val="en-GB"/>
        </w:rPr>
      </w:pPr>
    </w:p>
    <w:p w14:paraId="6A799424" w14:textId="77777777" w:rsidR="00CF5AA8" w:rsidRPr="008C1FDF" w:rsidRDefault="00CF5AA8" w:rsidP="00CA490C">
      <w:p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Here is an example of an Ishikawa Diagram:</w:t>
      </w:r>
    </w:p>
    <w:p w14:paraId="55350CA8" w14:textId="77777777" w:rsidR="00CF5AA8" w:rsidRPr="008C1FDF" w:rsidRDefault="004D57D3" w:rsidP="00CA490C">
      <w:pPr>
        <w:spacing w:after="120" w:line="276" w:lineRule="auto"/>
        <w:jc w:val="both"/>
        <w:rPr>
          <w:rFonts w:asciiTheme="majorHAnsi" w:hAnsiTheme="majorHAnsi"/>
          <w:sz w:val="22"/>
          <w:szCs w:val="22"/>
          <w:lang w:val="en-GB"/>
        </w:rPr>
      </w:pPr>
      <w:r>
        <w:rPr>
          <w:rFonts w:asciiTheme="majorHAnsi" w:hAnsiTheme="majorHAnsi"/>
          <w:noProof/>
          <w:sz w:val="22"/>
          <w:szCs w:val="22"/>
          <w:lang w:val="es-ES" w:eastAsia="es-ES"/>
        </w:rPr>
        <w:drawing>
          <wp:inline distT="0" distB="0" distL="0" distR="0" wp14:anchorId="411348F1" wp14:editId="1BE221F1">
            <wp:extent cx="5860755" cy="2515625"/>
            <wp:effectExtent l="19050" t="0" r="6645"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5866961" cy="2518289"/>
                    </a:xfrm>
                    <a:prstGeom prst="rect">
                      <a:avLst/>
                    </a:prstGeom>
                    <a:noFill/>
                  </pic:spPr>
                </pic:pic>
              </a:graphicData>
            </a:graphic>
          </wp:inline>
        </w:drawing>
      </w:r>
    </w:p>
    <w:p w14:paraId="23B21C2C" w14:textId="0DE8E8F7" w:rsidR="00051B86" w:rsidRPr="00051B86" w:rsidRDefault="00051B86" w:rsidP="00051B86">
      <w:pPr>
        <w:spacing w:after="120" w:line="276" w:lineRule="auto"/>
        <w:jc w:val="both"/>
        <w:rPr>
          <w:rFonts w:asciiTheme="majorHAnsi" w:hAnsiTheme="majorHAnsi"/>
          <w:i/>
          <w:iCs/>
          <w:sz w:val="20"/>
          <w:szCs w:val="20"/>
          <w:lang w:val="en-GB"/>
        </w:rPr>
      </w:pPr>
      <w:r>
        <w:rPr>
          <w:rFonts w:asciiTheme="majorHAnsi" w:hAnsiTheme="majorHAnsi"/>
          <w:i/>
          <w:iCs/>
          <w:sz w:val="20"/>
          <w:szCs w:val="20"/>
          <w:lang w:val="en-GB"/>
        </w:rPr>
        <w:t xml:space="preserve">This Ishikawa Diagram was created by 3rd Human Biology grade at </w:t>
      </w:r>
      <w:proofErr w:type="spellStart"/>
      <w:r>
        <w:rPr>
          <w:rFonts w:asciiTheme="majorHAnsi" w:hAnsiTheme="majorHAnsi"/>
          <w:i/>
          <w:iCs/>
          <w:sz w:val="20"/>
          <w:szCs w:val="20"/>
          <w:lang w:val="en-GB"/>
        </w:rPr>
        <w:t>Universitat</w:t>
      </w:r>
      <w:proofErr w:type="spellEnd"/>
      <w:r>
        <w:rPr>
          <w:rFonts w:asciiTheme="majorHAnsi" w:hAnsiTheme="majorHAnsi"/>
          <w:i/>
          <w:iCs/>
          <w:sz w:val="20"/>
          <w:szCs w:val="20"/>
          <w:lang w:val="en-GB"/>
        </w:rPr>
        <w:t xml:space="preserve"> </w:t>
      </w:r>
      <w:proofErr w:type="spellStart"/>
      <w:r>
        <w:rPr>
          <w:rFonts w:asciiTheme="majorHAnsi" w:hAnsiTheme="majorHAnsi"/>
          <w:i/>
          <w:iCs/>
          <w:sz w:val="20"/>
          <w:szCs w:val="20"/>
          <w:lang w:val="en-GB"/>
        </w:rPr>
        <w:t>Pompeu</w:t>
      </w:r>
      <w:proofErr w:type="spellEnd"/>
      <w:r>
        <w:rPr>
          <w:rFonts w:asciiTheme="majorHAnsi" w:hAnsiTheme="majorHAnsi"/>
          <w:i/>
          <w:iCs/>
          <w:sz w:val="20"/>
          <w:szCs w:val="20"/>
          <w:lang w:val="en-GB"/>
        </w:rPr>
        <w:t xml:space="preserve"> </w:t>
      </w:r>
      <w:proofErr w:type="spellStart"/>
      <w:r>
        <w:rPr>
          <w:rFonts w:asciiTheme="majorHAnsi" w:hAnsiTheme="majorHAnsi"/>
          <w:i/>
          <w:iCs/>
          <w:sz w:val="20"/>
          <w:szCs w:val="20"/>
          <w:lang w:val="en-GB"/>
        </w:rPr>
        <w:t>Fabra</w:t>
      </w:r>
      <w:proofErr w:type="spellEnd"/>
      <w:r>
        <w:rPr>
          <w:rFonts w:asciiTheme="majorHAnsi" w:hAnsiTheme="majorHAnsi"/>
          <w:i/>
          <w:iCs/>
          <w:sz w:val="20"/>
          <w:szCs w:val="20"/>
          <w:lang w:val="en-GB"/>
        </w:rPr>
        <w:t xml:space="preserve"> after viewing </w:t>
      </w:r>
      <w:proofErr w:type="spellStart"/>
      <w:r>
        <w:rPr>
          <w:rFonts w:asciiTheme="majorHAnsi" w:hAnsiTheme="majorHAnsi"/>
          <w:i/>
          <w:iCs/>
          <w:sz w:val="20"/>
          <w:szCs w:val="20"/>
          <w:lang w:val="en-GB"/>
        </w:rPr>
        <w:t>Investigación</w:t>
      </w:r>
      <w:proofErr w:type="spellEnd"/>
      <w:r>
        <w:rPr>
          <w:rFonts w:asciiTheme="majorHAnsi" w:hAnsiTheme="majorHAnsi"/>
          <w:i/>
          <w:iCs/>
          <w:sz w:val="20"/>
          <w:szCs w:val="20"/>
          <w:lang w:val="en-GB"/>
        </w:rPr>
        <w:t xml:space="preserve"> </w:t>
      </w:r>
      <w:proofErr w:type="spellStart"/>
      <w:r>
        <w:rPr>
          <w:rFonts w:asciiTheme="majorHAnsi" w:hAnsiTheme="majorHAnsi"/>
          <w:i/>
          <w:iCs/>
          <w:sz w:val="20"/>
          <w:szCs w:val="20"/>
          <w:lang w:val="en-GB"/>
        </w:rPr>
        <w:t>Médic</w:t>
      </w:r>
      <w:r w:rsidR="00AE0865">
        <w:rPr>
          <w:rFonts w:asciiTheme="majorHAnsi" w:hAnsiTheme="majorHAnsi"/>
          <w:i/>
          <w:iCs/>
          <w:sz w:val="20"/>
          <w:szCs w:val="20"/>
          <w:lang w:val="en-GB"/>
        </w:rPr>
        <w:t>a</w:t>
      </w:r>
      <w:proofErr w:type="spellEnd"/>
      <w:r w:rsidR="00AE0865">
        <w:rPr>
          <w:rFonts w:asciiTheme="majorHAnsi" w:hAnsiTheme="majorHAnsi"/>
          <w:i/>
          <w:iCs/>
          <w:sz w:val="20"/>
          <w:szCs w:val="20"/>
          <w:lang w:val="en-GB"/>
        </w:rPr>
        <w:t xml:space="preserve">: Houston, </w:t>
      </w:r>
      <w:proofErr w:type="spellStart"/>
      <w:r w:rsidR="00AE0865">
        <w:rPr>
          <w:rFonts w:asciiTheme="majorHAnsi" w:hAnsiTheme="majorHAnsi"/>
          <w:i/>
          <w:iCs/>
          <w:sz w:val="20"/>
          <w:szCs w:val="20"/>
          <w:lang w:val="en-GB"/>
        </w:rPr>
        <w:t>tenemos</w:t>
      </w:r>
      <w:proofErr w:type="spellEnd"/>
      <w:r w:rsidR="00AE0865">
        <w:rPr>
          <w:rFonts w:asciiTheme="majorHAnsi" w:hAnsiTheme="majorHAnsi"/>
          <w:i/>
          <w:iCs/>
          <w:sz w:val="20"/>
          <w:szCs w:val="20"/>
          <w:lang w:val="en-GB"/>
        </w:rPr>
        <w:t xml:space="preserve"> un </w:t>
      </w:r>
      <w:proofErr w:type="spellStart"/>
      <w:r w:rsidR="00AE0865">
        <w:rPr>
          <w:rFonts w:asciiTheme="majorHAnsi" w:hAnsiTheme="majorHAnsi"/>
          <w:i/>
          <w:iCs/>
          <w:sz w:val="20"/>
          <w:szCs w:val="20"/>
          <w:lang w:val="en-GB"/>
        </w:rPr>
        <w:t>problema</w:t>
      </w:r>
      <w:proofErr w:type="spellEnd"/>
      <w:r w:rsidR="00AE0865">
        <w:rPr>
          <w:rFonts w:asciiTheme="majorHAnsi" w:hAnsiTheme="majorHAnsi"/>
          <w:i/>
          <w:iCs/>
          <w:sz w:val="20"/>
          <w:szCs w:val="20"/>
          <w:lang w:val="en-GB"/>
        </w:rPr>
        <w:t xml:space="preserve"> </w:t>
      </w:r>
      <w:r>
        <w:rPr>
          <w:rFonts w:asciiTheme="majorHAnsi" w:hAnsiTheme="majorHAnsi"/>
          <w:i/>
          <w:iCs/>
          <w:sz w:val="20"/>
          <w:szCs w:val="20"/>
          <w:lang w:val="en-GB"/>
        </w:rPr>
        <w:t>(</w:t>
      </w:r>
      <w:r w:rsidRPr="00051B86">
        <w:rPr>
          <w:rFonts w:asciiTheme="majorHAnsi" w:hAnsiTheme="majorHAnsi"/>
          <w:i/>
          <w:iCs/>
          <w:sz w:val="20"/>
          <w:szCs w:val="20"/>
          <w:lang w:val="en-GB"/>
        </w:rPr>
        <w:t>https://www.youtube.com/watch?v=lD2hCCFVuxw</w:t>
      </w:r>
      <w:r>
        <w:rPr>
          <w:rFonts w:asciiTheme="majorHAnsi" w:hAnsiTheme="majorHAnsi"/>
          <w:i/>
          <w:iCs/>
          <w:sz w:val="20"/>
          <w:szCs w:val="20"/>
          <w:lang w:val="en-GB"/>
        </w:rPr>
        <w:t xml:space="preserve">) </w:t>
      </w:r>
    </w:p>
    <w:p w14:paraId="70394063" w14:textId="77777777" w:rsidR="007A749C" w:rsidRDefault="007A749C" w:rsidP="00CA490C">
      <w:pPr>
        <w:spacing w:after="120" w:line="276" w:lineRule="auto"/>
        <w:jc w:val="both"/>
        <w:rPr>
          <w:rStyle w:val="c3"/>
          <w:rFonts w:asciiTheme="majorHAnsi" w:hAnsiTheme="majorHAnsi" w:cs="Arial"/>
          <w:b/>
          <w:bCs/>
          <w:sz w:val="22"/>
          <w:szCs w:val="22"/>
          <w:lang w:val="en-GB"/>
        </w:rPr>
      </w:pPr>
    </w:p>
    <w:p w14:paraId="02EF9CA1" w14:textId="77777777" w:rsidR="00C11517" w:rsidRPr="008C1FDF" w:rsidRDefault="00C11517" w:rsidP="00CA490C">
      <w:pPr>
        <w:spacing w:after="120" w:line="276" w:lineRule="auto"/>
        <w:jc w:val="both"/>
        <w:rPr>
          <w:rFonts w:asciiTheme="majorHAnsi" w:hAnsiTheme="majorHAnsi" w:cs="Arial"/>
          <w:b/>
          <w:bCs/>
          <w:sz w:val="22"/>
          <w:szCs w:val="22"/>
          <w:lang w:val="en-GB"/>
        </w:rPr>
      </w:pPr>
      <w:r w:rsidRPr="008C1FDF">
        <w:rPr>
          <w:rStyle w:val="c3"/>
          <w:rFonts w:asciiTheme="majorHAnsi" w:hAnsiTheme="majorHAnsi" w:cs="Arial"/>
          <w:b/>
          <w:bCs/>
          <w:sz w:val="22"/>
          <w:szCs w:val="22"/>
          <w:lang w:val="en-GB"/>
        </w:rPr>
        <w:t>Teacher’s role: how can the teacher facilitate the activity?</w:t>
      </w:r>
    </w:p>
    <w:p w14:paraId="3D587B65" w14:textId="4320366F" w:rsidR="00C11517" w:rsidRPr="008C1FDF" w:rsidRDefault="00C11517" w:rsidP="00CA490C">
      <w:pPr>
        <w:spacing w:after="120" w:line="276" w:lineRule="auto"/>
        <w:jc w:val="both"/>
        <w:rPr>
          <w:rFonts w:asciiTheme="majorHAnsi" w:hAnsiTheme="majorHAnsi"/>
          <w:sz w:val="22"/>
          <w:szCs w:val="22"/>
          <w:lang w:val="en-GB"/>
        </w:rPr>
      </w:pPr>
      <w:r w:rsidRPr="008C1FDF">
        <w:rPr>
          <w:rFonts w:asciiTheme="majorHAnsi" w:hAnsiTheme="majorHAnsi"/>
          <w:sz w:val="22"/>
          <w:szCs w:val="22"/>
          <w:lang w:val="en-GB"/>
        </w:rPr>
        <w:t xml:space="preserve">In this learning activity, the course </w:t>
      </w:r>
      <w:r w:rsidR="00B2529E">
        <w:rPr>
          <w:rFonts w:asciiTheme="majorHAnsi" w:hAnsiTheme="majorHAnsi"/>
          <w:sz w:val="22"/>
          <w:szCs w:val="22"/>
          <w:lang w:val="en-GB"/>
        </w:rPr>
        <w:t>teacher</w:t>
      </w:r>
      <w:r w:rsidR="00B2529E" w:rsidRPr="00D15546">
        <w:rPr>
          <w:rFonts w:asciiTheme="majorHAnsi" w:hAnsiTheme="majorHAnsi"/>
          <w:sz w:val="22"/>
          <w:szCs w:val="22"/>
          <w:lang w:val="en-GB"/>
        </w:rPr>
        <w:t xml:space="preserve"> </w:t>
      </w:r>
      <w:r w:rsidRPr="008C1FDF">
        <w:rPr>
          <w:rFonts w:asciiTheme="majorHAnsi" w:hAnsiTheme="majorHAnsi"/>
          <w:sz w:val="22"/>
          <w:szCs w:val="22"/>
          <w:lang w:val="en-GB"/>
        </w:rPr>
        <w:t>will have a rather passive role and will function as a moderator if necessary.</w:t>
      </w:r>
    </w:p>
    <w:p w14:paraId="0682A04C" w14:textId="77777777" w:rsidR="00CA490C" w:rsidRPr="008C1FDF" w:rsidRDefault="00C11517" w:rsidP="00256687">
      <w:pPr>
        <w:spacing w:after="120" w:line="276" w:lineRule="auto"/>
        <w:jc w:val="both"/>
        <w:rPr>
          <w:rFonts w:asciiTheme="majorHAnsi" w:hAnsiTheme="majorHAnsi"/>
          <w:color w:val="000000"/>
          <w:sz w:val="22"/>
          <w:szCs w:val="22"/>
          <w:lang w:val="en-GB"/>
        </w:rPr>
      </w:pPr>
      <w:r w:rsidRPr="008C1FDF">
        <w:rPr>
          <w:rFonts w:asciiTheme="majorHAnsi" w:hAnsiTheme="majorHAnsi"/>
          <w:color w:val="000000"/>
          <w:sz w:val="22"/>
          <w:szCs w:val="22"/>
          <w:lang w:val="en-GB"/>
        </w:rPr>
        <w:t>The students</w:t>
      </w:r>
      <w:r w:rsidR="00256687">
        <w:rPr>
          <w:rFonts w:asciiTheme="majorHAnsi" w:hAnsiTheme="majorHAnsi"/>
          <w:color w:val="000000"/>
          <w:sz w:val="22"/>
          <w:szCs w:val="22"/>
          <w:lang w:val="en-GB"/>
        </w:rPr>
        <w:t xml:space="preserve"> will</w:t>
      </w:r>
      <w:r w:rsidRPr="008C1FDF">
        <w:rPr>
          <w:rFonts w:asciiTheme="majorHAnsi" w:hAnsiTheme="majorHAnsi"/>
          <w:color w:val="000000"/>
          <w:sz w:val="22"/>
          <w:szCs w:val="22"/>
          <w:lang w:val="en-GB"/>
        </w:rPr>
        <w:t xml:space="preserve"> work with an Ishikawa Diagram. In the Ishikawa diagram students can reflect their proposal on how to do a research on</w:t>
      </w:r>
      <w:r w:rsidR="00256687">
        <w:rPr>
          <w:rFonts w:asciiTheme="majorHAnsi" w:hAnsiTheme="majorHAnsi"/>
          <w:color w:val="000000"/>
          <w:sz w:val="22"/>
          <w:szCs w:val="22"/>
          <w:lang w:val="en-GB"/>
        </w:rPr>
        <w:t xml:space="preserve"> scenario</w:t>
      </w:r>
      <w:r w:rsidRPr="008C1FDF">
        <w:rPr>
          <w:rFonts w:asciiTheme="majorHAnsi" w:hAnsiTheme="majorHAnsi"/>
          <w:color w:val="000000"/>
          <w:sz w:val="22"/>
          <w:szCs w:val="22"/>
          <w:lang w:val="en-GB"/>
        </w:rPr>
        <w:t xml:space="preserve"> in a responsible way. </w:t>
      </w:r>
      <w:r w:rsidR="00256687" w:rsidRPr="00256687">
        <w:rPr>
          <w:rFonts w:asciiTheme="majorHAnsi" w:hAnsiTheme="majorHAnsi"/>
          <w:color w:val="000000"/>
          <w:sz w:val="22"/>
          <w:szCs w:val="22"/>
          <w:lang w:val="en-GB"/>
        </w:rPr>
        <w:t xml:space="preserve">The teacher can </w:t>
      </w:r>
      <w:r w:rsidR="00256687">
        <w:rPr>
          <w:rFonts w:asciiTheme="majorHAnsi" w:hAnsiTheme="majorHAnsi"/>
          <w:color w:val="000000"/>
          <w:sz w:val="22"/>
          <w:szCs w:val="22"/>
          <w:lang w:val="en-GB"/>
        </w:rPr>
        <w:t xml:space="preserve">help students with the Ishikawa Diagram if they have problems to </w:t>
      </w:r>
      <w:r w:rsidR="00256687" w:rsidRPr="00256687">
        <w:rPr>
          <w:rFonts w:asciiTheme="majorHAnsi" w:hAnsiTheme="majorHAnsi"/>
          <w:color w:val="000000"/>
          <w:sz w:val="22"/>
          <w:szCs w:val="22"/>
          <w:lang w:val="en-GB"/>
        </w:rPr>
        <w:t>organize their key points while studying the scenario</w:t>
      </w:r>
      <w:r w:rsidR="00256687">
        <w:rPr>
          <w:rFonts w:asciiTheme="majorHAnsi" w:hAnsiTheme="majorHAnsi"/>
          <w:color w:val="000000"/>
          <w:sz w:val="22"/>
          <w:szCs w:val="22"/>
          <w:lang w:val="en-GB"/>
        </w:rPr>
        <w:t xml:space="preserve">. </w:t>
      </w:r>
    </w:p>
    <w:p w14:paraId="5F6807EE" w14:textId="77777777" w:rsidR="007A749C" w:rsidRDefault="007A749C" w:rsidP="00392C04">
      <w:pPr>
        <w:rPr>
          <w:rFonts w:asciiTheme="majorHAnsi" w:hAnsiTheme="majorHAnsi"/>
          <w:b/>
          <w:sz w:val="22"/>
          <w:szCs w:val="22"/>
          <w:u w:val="single"/>
          <w:lang w:val="en-GB"/>
        </w:rPr>
      </w:pPr>
    </w:p>
    <w:p w14:paraId="5C4C3C7B" w14:textId="77777777" w:rsidR="00514EF6" w:rsidRPr="00256687" w:rsidRDefault="00F35925" w:rsidP="00392C04">
      <w:pPr>
        <w:rPr>
          <w:rFonts w:asciiTheme="majorHAnsi" w:hAnsiTheme="majorHAnsi"/>
          <w:b/>
          <w:sz w:val="22"/>
          <w:szCs w:val="22"/>
          <w:lang w:val="en-GB"/>
        </w:rPr>
      </w:pPr>
      <w:r w:rsidRPr="00CA490C">
        <w:rPr>
          <w:rFonts w:asciiTheme="majorHAnsi" w:hAnsiTheme="majorHAnsi"/>
          <w:b/>
          <w:sz w:val="22"/>
          <w:szCs w:val="22"/>
          <w:u w:val="single"/>
          <w:lang w:val="en-GB"/>
        </w:rPr>
        <w:lastRenderedPageBreak/>
        <w:t>Unit</w:t>
      </w:r>
      <w:r w:rsidR="005B1AD7" w:rsidRPr="00CA490C">
        <w:rPr>
          <w:rFonts w:asciiTheme="majorHAnsi" w:hAnsiTheme="majorHAnsi"/>
          <w:b/>
          <w:sz w:val="22"/>
          <w:szCs w:val="22"/>
          <w:u w:val="single"/>
          <w:lang w:val="en-GB"/>
        </w:rPr>
        <w:t xml:space="preserve"> </w:t>
      </w:r>
      <w:r w:rsidRPr="00CA490C">
        <w:rPr>
          <w:rFonts w:asciiTheme="majorHAnsi" w:hAnsiTheme="majorHAnsi"/>
          <w:b/>
          <w:sz w:val="22"/>
          <w:szCs w:val="22"/>
          <w:u w:val="single"/>
          <w:lang w:val="en-GB"/>
        </w:rPr>
        <w:t>2. Introduction to RRI</w:t>
      </w:r>
      <w:r w:rsidR="00D15546" w:rsidRPr="00CA490C">
        <w:rPr>
          <w:rFonts w:asciiTheme="majorHAnsi" w:hAnsiTheme="majorHAnsi"/>
          <w:b/>
          <w:sz w:val="22"/>
          <w:szCs w:val="22"/>
          <w:u w:val="single"/>
          <w:lang w:val="en-GB"/>
        </w:rPr>
        <w:t>. 30’</w:t>
      </w:r>
    </w:p>
    <w:p w14:paraId="73B90F5A" w14:textId="77777777" w:rsidR="00D15546" w:rsidRPr="00CA490C" w:rsidRDefault="00D15546" w:rsidP="00CA490C">
      <w:pPr>
        <w:spacing w:after="120" w:line="276" w:lineRule="auto"/>
        <w:jc w:val="both"/>
        <w:rPr>
          <w:rStyle w:val="c3"/>
          <w:rFonts w:asciiTheme="majorHAnsi" w:hAnsiTheme="majorHAnsi"/>
          <w:sz w:val="22"/>
          <w:szCs w:val="22"/>
          <w:lang w:val="en-GB"/>
        </w:rPr>
      </w:pPr>
      <w:r w:rsidRPr="00D15546">
        <w:rPr>
          <w:rFonts w:asciiTheme="majorHAnsi" w:hAnsiTheme="majorHAnsi"/>
          <w:sz w:val="22"/>
          <w:szCs w:val="22"/>
          <w:lang w:val="en-GB"/>
        </w:rPr>
        <w:t xml:space="preserve">For the introduction to RRI, </w:t>
      </w:r>
      <w:r w:rsidRPr="00D15546">
        <w:rPr>
          <w:rFonts w:asciiTheme="majorHAnsi" w:hAnsiTheme="majorHAnsi"/>
          <w:b/>
          <w:sz w:val="22"/>
          <w:szCs w:val="22"/>
          <w:lang w:val="en-GB"/>
        </w:rPr>
        <w:t>See PowerPoint presentation: Introduction to RRI – short version</w:t>
      </w:r>
      <w:r w:rsidRPr="00D15546">
        <w:rPr>
          <w:rFonts w:asciiTheme="majorHAnsi" w:hAnsiTheme="majorHAnsi"/>
          <w:sz w:val="22"/>
          <w:szCs w:val="22"/>
          <w:lang w:val="en-GB"/>
        </w:rPr>
        <w:t>.</w:t>
      </w:r>
    </w:p>
    <w:p w14:paraId="1D8ED347" w14:textId="77777777" w:rsidR="00D15546" w:rsidRPr="00CA490C" w:rsidRDefault="00D15546" w:rsidP="00CA490C">
      <w:pPr>
        <w:spacing w:after="120" w:line="276" w:lineRule="auto"/>
        <w:jc w:val="both"/>
        <w:rPr>
          <w:rStyle w:val="c3"/>
          <w:rFonts w:asciiTheme="majorHAnsi" w:hAnsiTheme="majorHAnsi" w:cs="Arial"/>
          <w:b/>
          <w:color w:val="000000"/>
          <w:sz w:val="22"/>
          <w:szCs w:val="22"/>
          <w:lang w:val="en-GB"/>
        </w:rPr>
      </w:pPr>
      <w:r w:rsidRPr="00D15546">
        <w:rPr>
          <w:rStyle w:val="c3"/>
          <w:rFonts w:asciiTheme="majorHAnsi" w:hAnsiTheme="majorHAnsi" w:cs="Arial"/>
          <w:b/>
          <w:color w:val="000000"/>
          <w:sz w:val="22"/>
          <w:szCs w:val="22"/>
          <w:lang w:val="en-GB"/>
        </w:rPr>
        <w:t xml:space="preserve">Goal: </w:t>
      </w:r>
    </w:p>
    <w:p w14:paraId="0B4C0DB5" w14:textId="77777777" w:rsidR="00D15546" w:rsidRPr="00CA490C" w:rsidRDefault="00D15546" w:rsidP="00CA490C">
      <w:pPr>
        <w:spacing w:after="120" w:line="276" w:lineRule="auto"/>
        <w:jc w:val="both"/>
        <w:rPr>
          <w:rStyle w:val="c3"/>
          <w:rFonts w:asciiTheme="majorHAnsi" w:hAnsiTheme="majorHAnsi" w:cs="Arial"/>
          <w:i/>
          <w:color w:val="000000"/>
          <w:sz w:val="22"/>
          <w:szCs w:val="22"/>
          <w:lang w:val="en-GB"/>
        </w:rPr>
      </w:pPr>
      <w:r w:rsidRPr="00D15546">
        <w:rPr>
          <w:rStyle w:val="c3"/>
          <w:rFonts w:asciiTheme="majorHAnsi" w:hAnsiTheme="majorHAnsi" w:cs="Arial"/>
          <w:i/>
          <w:color w:val="000000"/>
          <w:sz w:val="22"/>
          <w:szCs w:val="22"/>
          <w:lang w:val="en-GB"/>
        </w:rPr>
        <w:t>The aim of this activity is to provide the students with a general view of RRI.</w:t>
      </w:r>
    </w:p>
    <w:p w14:paraId="1D1A1397" w14:textId="77777777" w:rsidR="000D5AE1" w:rsidRDefault="000D5AE1" w:rsidP="000D5AE1">
      <w:pPr>
        <w:rPr>
          <w:rStyle w:val="c3"/>
          <w:rFonts w:asciiTheme="majorHAnsi" w:hAnsiTheme="majorHAnsi" w:cs="Arial"/>
          <w:b/>
          <w:color w:val="000000"/>
          <w:sz w:val="22"/>
          <w:szCs w:val="22"/>
          <w:lang w:val="en-GB"/>
        </w:rPr>
      </w:pPr>
    </w:p>
    <w:p w14:paraId="1A5C5787" w14:textId="02449BCF" w:rsidR="00D15546" w:rsidRPr="00D15546" w:rsidRDefault="00D15546" w:rsidP="000D5AE1">
      <w:pPr>
        <w:rPr>
          <w:rStyle w:val="c3"/>
          <w:rFonts w:asciiTheme="majorHAnsi" w:hAnsiTheme="majorHAnsi" w:cs="Arial"/>
          <w:b/>
          <w:color w:val="000000"/>
          <w:sz w:val="22"/>
          <w:szCs w:val="22"/>
          <w:lang w:val="en-GB"/>
        </w:rPr>
      </w:pPr>
      <w:r w:rsidRPr="00D15546">
        <w:rPr>
          <w:rStyle w:val="c3"/>
          <w:rFonts w:asciiTheme="majorHAnsi" w:hAnsiTheme="majorHAnsi" w:cs="Arial"/>
          <w:b/>
          <w:color w:val="000000"/>
          <w:sz w:val="22"/>
          <w:szCs w:val="22"/>
          <w:lang w:val="en-GB"/>
        </w:rPr>
        <w:t>Learning outcomes:</w:t>
      </w:r>
    </w:p>
    <w:p w14:paraId="6396A4CA" w14:textId="77777777" w:rsidR="00D15546" w:rsidRPr="00D15546" w:rsidRDefault="00D15546" w:rsidP="00CA490C">
      <w:pPr>
        <w:spacing w:after="120" w:line="276" w:lineRule="auto"/>
        <w:jc w:val="both"/>
        <w:rPr>
          <w:rStyle w:val="c3"/>
          <w:rFonts w:asciiTheme="majorHAnsi" w:hAnsiTheme="majorHAnsi"/>
          <w:color w:val="000000"/>
          <w:sz w:val="22"/>
          <w:szCs w:val="22"/>
          <w:lang w:val="en-GB"/>
        </w:rPr>
      </w:pPr>
      <w:r w:rsidRPr="00D15546">
        <w:rPr>
          <w:rFonts w:asciiTheme="majorHAnsi" w:hAnsiTheme="majorHAnsi"/>
          <w:sz w:val="22"/>
          <w:szCs w:val="22"/>
          <w:lang w:val="en-GB"/>
        </w:rPr>
        <w:t>After this activity, the students should be able to:</w:t>
      </w:r>
    </w:p>
    <w:p w14:paraId="253CD5EA" w14:textId="77777777" w:rsidR="00D15546" w:rsidRPr="00D15546" w:rsidRDefault="00D15546" w:rsidP="008E206E">
      <w:pPr>
        <w:pStyle w:val="Prrafodelista"/>
        <w:numPr>
          <w:ilvl w:val="0"/>
          <w:numId w:val="16"/>
        </w:numPr>
        <w:spacing w:after="120" w:line="276" w:lineRule="auto"/>
        <w:jc w:val="both"/>
        <w:rPr>
          <w:rStyle w:val="c3"/>
          <w:rFonts w:asciiTheme="majorHAnsi" w:hAnsiTheme="majorHAnsi" w:cs="Arial"/>
          <w:b/>
          <w:color w:val="000000"/>
          <w:sz w:val="22"/>
          <w:szCs w:val="22"/>
          <w:lang w:val="en-GB"/>
        </w:rPr>
      </w:pPr>
      <w:r w:rsidRPr="00D15546">
        <w:rPr>
          <w:rStyle w:val="c3"/>
          <w:rFonts w:asciiTheme="majorHAnsi" w:hAnsiTheme="majorHAnsi" w:cs="Arial"/>
          <w:color w:val="000000"/>
          <w:sz w:val="22"/>
          <w:szCs w:val="22"/>
          <w:lang w:val="en-GB"/>
        </w:rPr>
        <w:t>Identify the main aspects of RRI</w:t>
      </w:r>
    </w:p>
    <w:p w14:paraId="29E74781" w14:textId="77777777" w:rsidR="00D15546" w:rsidRPr="00CA490C" w:rsidRDefault="00D15546" w:rsidP="008E206E">
      <w:pPr>
        <w:pStyle w:val="Prrafodelista"/>
        <w:numPr>
          <w:ilvl w:val="0"/>
          <w:numId w:val="16"/>
        </w:numPr>
        <w:spacing w:after="120" w:line="276" w:lineRule="auto"/>
        <w:jc w:val="both"/>
        <w:rPr>
          <w:rStyle w:val="c3"/>
          <w:rFonts w:asciiTheme="majorHAnsi" w:hAnsiTheme="majorHAnsi" w:cs="Arial"/>
          <w:b/>
          <w:color w:val="000000"/>
          <w:sz w:val="22"/>
          <w:szCs w:val="22"/>
          <w:lang w:val="en-GB"/>
        </w:rPr>
      </w:pPr>
      <w:r w:rsidRPr="00D15546">
        <w:rPr>
          <w:rStyle w:val="c3"/>
          <w:rFonts w:asciiTheme="majorHAnsi" w:hAnsiTheme="majorHAnsi" w:cs="Arial"/>
          <w:color w:val="000000"/>
          <w:sz w:val="22"/>
          <w:szCs w:val="22"/>
          <w:lang w:val="en-GB"/>
        </w:rPr>
        <w:t>Comprehend the general meaning of responsibility in research and innovation.</w:t>
      </w:r>
    </w:p>
    <w:p w14:paraId="0C6E54F6" w14:textId="77777777" w:rsidR="000D5AE1" w:rsidRDefault="000D5AE1" w:rsidP="00CA490C">
      <w:pPr>
        <w:spacing w:after="120" w:line="276" w:lineRule="auto"/>
        <w:jc w:val="both"/>
        <w:rPr>
          <w:rStyle w:val="c3"/>
          <w:rFonts w:asciiTheme="majorHAnsi" w:hAnsiTheme="majorHAnsi" w:cs="Arial"/>
          <w:b/>
          <w:color w:val="000000"/>
          <w:sz w:val="22"/>
          <w:szCs w:val="22"/>
          <w:lang w:val="en-GB"/>
        </w:rPr>
      </w:pPr>
    </w:p>
    <w:p w14:paraId="28AEDD02" w14:textId="77777777" w:rsidR="00D15546" w:rsidRPr="00D15546" w:rsidRDefault="00D15546" w:rsidP="00CA490C">
      <w:pPr>
        <w:spacing w:after="120" w:line="276" w:lineRule="auto"/>
        <w:jc w:val="both"/>
        <w:rPr>
          <w:rStyle w:val="c3"/>
          <w:rFonts w:asciiTheme="majorHAnsi" w:hAnsiTheme="majorHAnsi" w:cs="Arial"/>
          <w:b/>
          <w:color w:val="000000"/>
          <w:sz w:val="22"/>
          <w:szCs w:val="22"/>
          <w:lang w:val="en-GB"/>
        </w:rPr>
      </w:pPr>
      <w:r w:rsidRPr="00D15546">
        <w:rPr>
          <w:rStyle w:val="c3"/>
          <w:rFonts w:asciiTheme="majorHAnsi" w:hAnsiTheme="majorHAnsi" w:cs="Arial"/>
          <w:b/>
          <w:color w:val="000000"/>
          <w:sz w:val="22"/>
          <w:szCs w:val="22"/>
          <w:lang w:val="en-GB"/>
        </w:rPr>
        <w:t>Materials:</w:t>
      </w:r>
    </w:p>
    <w:p w14:paraId="57615198" w14:textId="77777777" w:rsidR="00D15546" w:rsidRPr="00CA490C" w:rsidRDefault="00D15546" w:rsidP="008E206E">
      <w:pPr>
        <w:pStyle w:val="Prrafodelista"/>
        <w:numPr>
          <w:ilvl w:val="0"/>
          <w:numId w:val="22"/>
        </w:numPr>
        <w:spacing w:after="120" w:line="276" w:lineRule="auto"/>
        <w:jc w:val="both"/>
        <w:rPr>
          <w:rStyle w:val="c3"/>
          <w:rFonts w:asciiTheme="majorHAnsi" w:hAnsiTheme="majorHAnsi"/>
          <w:b/>
          <w:sz w:val="22"/>
          <w:szCs w:val="22"/>
          <w:lang w:val="en-GB"/>
        </w:rPr>
      </w:pPr>
      <w:r w:rsidRPr="00CA490C">
        <w:rPr>
          <w:rFonts w:asciiTheme="majorHAnsi" w:hAnsiTheme="majorHAnsi"/>
          <w:sz w:val="22"/>
          <w:szCs w:val="22"/>
          <w:lang w:val="en-GB"/>
        </w:rPr>
        <w:t xml:space="preserve">PowerPoint presentation: </w:t>
      </w:r>
      <w:r w:rsidRPr="00CA490C">
        <w:rPr>
          <w:rFonts w:asciiTheme="majorHAnsi" w:hAnsiTheme="majorHAnsi"/>
          <w:b/>
          <w:sz w:val="22"/>
          <w:szCs w:val="22"/>
          <w:lang w:val="en-GB"/>
        </w:rPr>
        <w:t>Introduction to RRI – short version</w:t>
      </w:r>
    </w:p>
    <w:p w14:paraId="7FBE2852" w14:textId="77777777" w:rsidR="000D5AE1" w:rsidRDefault="000D5AE1" w:rsidP="00CA490C">
      <w:pPr>
        <w:spacing w:after="120" w:line="276" w:lineRule="auto"/>
        <w:jc w:val="both"/>
        <w:rPr>
          <w:rStyle w:val="c3"/>
          <w:rFonts w:asciiTheme="majorHAnsi" w:hAnsiTheme="majorHAnsi" w:cs="Arial"/>
          <w:b/>
          <w:color w:val="000000"/>
          <w:sz w:val="22"/>
          <w:szCs w:val="22"/>
          <w:lang w:val="en-GB"/>
        </w:rPr>
      </w:pPr>
    </w:p>
    <w:p w14:paraId="4B841314" w14:textId="77777777" w:rsidR="00D15546" w:rsidRPr="00D15546" w:rsidRDefault="00D15546" w:rsidP="00CA490C">
      <w:pPr>
        <w:spacing w:after="120" w:line="276" w:lineRule="auto"/>
        <w:jc w:val="both"/>
        <w:rPr>
          <w:rFonts w:asciiTheme="majorHAnsi" w:hAnsiTheme="majorHAnsi" w:cs="Arial"/>
          <w:b/>
          <w:color w:val="000000"/>
          <w:sz w:val="22"/>
          <w:szCs w:val="22"/>
          <w:lang w:val="en-GB"/>
        </w:rPr>
      </w:pPr>
      <w:r w:rsidRPr="00D15546">
        <w:rPr>
          <w:rStyle w:val="c3"/>
          <w:rFonts w:asciiTheme="majorHAnsi" w:hAnsiTheme="majorHAnsi" w:cs="Arial"/>
          <w:b/>
          <w:color w:val="000000"/>
          <w:sz w:val="22"/>
          <w:szCs w:val="22"/>
          <w:lang w:val="en-GB"/>
        </w:rPr>
        <w:t>Description of the activity:</w:t>
      </w:r>
    </w:p>
    <w:p w14:paraId="24DCBE75" w14:textId="77777777" w:rsidR="00D15546" w:rsidRPr="00D15546" w:rsidRDefault="00D15546" w:rsidP="00CA490C">
      <w:pPr>
        <w:spacing w:after="120" w:line="276" w:lineRule="auto"/>
        <w:rPr>
          <w:rFonts w:asciiTheme="majorHAnsi" w:hAnsiTheme="majorHAnsi"/>
          <w:sz w:val="22"/>
          <w:szCs w:val="22"/>
          <w:lang w:val="en-GB"/>
        </w:rPr>
      </w:pPr>
      <w:r w:rsidRPr="00D15546">
        <w:rPr>
          <w:rFonts w:asciiTheme="majorHAnsi" w:hAnsiTheme="majorHAnsi"/>
          <w:sz w:val="22"/>
          <w:szCs w:val="22"/>
          <w:lang w:val="en-GB"/>
        </w:rPr>
        <w:t xml:space="preserve">The teacher will give the students a brief presentation on RRI. </w:t>
      </w:r>
    </w:p>
    <w:p w14:paraId="43836053" w14:textId="77777777" w:rsidR="00CF5AA8" w:rsidRPr="00D15546" w:rsidRDefault="00CF5AA8" w:rsidP="00CA490C">
      <w:pPr>
        <w:spacing w:after="120" w:line="276" w:lineRule="auto"/>
        <w:jc w:val="both"/>
        <w:rPr>
          <w:rFonts w:asciiTheme="majorHAnsi" w:hAnsiTheme="majorHAnsi"/>
          <w:lang w:val="en-GB"/>
        </w:rPr>
      </w:pPr>
    </w:p>
    <w:p w14:paraId="2213377B" w14:textId="77777777" w:rsidR="00CF5AA8" w:rsidRPr="00D15546" w:rsidRDefault="00CF5AA8" w:rsidP="00CA490C">
      <w:pPr>
        <w:spacing w:after="120" w:line="276" w:lineRule="auto"/>
        <w:jc w:val="both"/>
        <w:rPr>
          <w:rFonts w:asciiTheme="majorHAnsi" w:hAnsiTheme="majorHAnsi"/>
          <w:lang w:val="en-GB"/>
        </w:rPr>
      </w:pPr>
    </w:p>
    <w:p w14:paraId="56442FAA" w14:textId="77777777" w:rsidR="00514EF6" w:rsidRPr="00D15546" w:rsidRDefault="00514EF6" w:rsidP="00CA490C">
      <w:pPr>
        <w:spacing w:after="120" w:line="276" w:lineRule="auto"/>
        <w:jc w:val="both"/>
        <w:rPr>
          <w:rFonts w:asciiTheme="majorHAnsi" w:hAnsiTheme="majorHAnsi"/>
          <w:lang w:val="en-GB"/>
        </w:rPr>
      </w:pPr>
    </w:p>
    <w:p w14:paraId="10E57FA0" w14:textId="77777777" w:rsidR="00514EF6" w:rsidRPr="00D15546" w:rsidRDefault="00514EF6" w:rsidP="00CA490C">
      <w:pPr>
        <w:spacing w:after="120" w:line="276" w:lineRule="auto"/>
        <w:jc w:val="both"/>
        <w:rPr>
          <w:rFonts w:asciiTheme="majorHAnsi" w:hAnsiTheme="majorHAnsi"/>
          <w:lang w:val="en-GB"/>
        </w:rPr>
      </w:pPr>
    </w:p>
    <w:p w14:paraId="4F5DE20F" w14:textId="77777777" w:rsidR="00514EF6" w:rsidRPr="00D15546" w:rsidRDefault="00514EF6" w:rsidP="00CA490C">
      <w:pPr>
        <w:spacing w:after="120" w:line="276" w:lineRule="auto"/>
        <w:jc w:val="both"/>
        <w:rPr>
          <w:rFonts w:asciiTheme="majorHAnsi" w:hAnsiTheme="majorHAnsi"/>
          <w:lang w:val="en-GB"/>
        </w:rPr>
      </w:pPr>
    </w:p>
    <w:p w14:paraId="5FB6377C" w14:textId="77777777" w:rsidR="00514EF6" w:rsidRPr="00D15546" w:rsidRDefault="00514EF6" w:rsidP="00CA490C">
      <w:pPr>
        <w:spacing w:after="120" w:line="276" w:lineRule="auto"/>
        <w:jc w:val="both"/>
        <w:rPr>
          <w:rFonts w:asciiTheme="majorHAnsi" w:hAnsiTheme="majorHAnsi"/>
          <w:lang w:val="en-GB"/>
        </w:rPr>
      </w:pPr>
    </w:p>
    <w:p w14:paraId="6C7B684F" w14:textId="77777777" w:rsidR="00514EF6" w:rsidRPr="00D15546" w:rsidRDefault="00514EF6" w:rsidP="00CA490C">
      <w:pPr>
        <w:spacing w:after="120" w:line="276" w:lineRule="auto"/>
        <w:jc w:val="both"/>
        <w:rPr>
          <w:rFonts w:asciiTheme="majorHAnsi" w:hAnsiTheme="majorHAnsi"/>
          <w:lang w:val="en-GB"/>
        </w:rPr>
      </w:pPr>
    </w:p>
    <w:p w14:paraId="555D9DDA" w14:textId="77777777" w:rsidR="00514EF6" w:rsidRPr="00D15546" w:rsidRDefault="00514EF6" w:rsidP="00CA490C">
      <w:pPr>
        <w:spacing w:after="120" w:line="276" w:lineRule="auto"/>
        <w:jc w:val="both"/>
        <w:rPr>
          <w:rFonts w:asciiTheme="majorHAnsi" w:hAnsiTheme="majorHAnsi"/>
          <w:lang w:val="en-GB"/>
        </w:rPr>
      </w:pPr>
    </w:p>
    <w:p w14:paraId="037D977B" w14:textId="77777777" w:rsidR="00514EF6" w:rsidRPr="00D15546" w:rsidRDefault="00514EF6" w:rsidP="00CA490C">
      <w:pPr>
        <w:spacing w:after="120" w:line="276" w:lineRule="auto"/>
        <w:jc w:val="both"/>
        <w:rPr>
          <w:rFonts w:asciiTheme="majorHAnsi" w:hAnsiTheme="majorHAnsi"/>
          <w:lang w:val="en-GB"/>
        </w:rPr>
      </w:pPr>
    </w:p>
    <w:p w14:paraId="0428F0A6" w14:textId="77777777" w:rsidR="00CF5AA8" w:rsidRPr="00D15546" w:rsidRDefault="0092422C" w:rsidP="00CA490C">
      <w:pPr>
        <w:spacing w:after="120" w:line="276" w:lineRule="auto"/>
        <w:rPr>
          <w:rFonts w:asciiTheme="majorHAnsi" w:hAnsiTheme="majorHAnsi"/>
          <w:b/>
          <w:sz w:val="28"/>
          <w:szCs w:val="28"/>
          <w:lang w:val="en-GB"/>
        </w:rPr>
      </w:pPr>
      <w:r w:rsidRPr="00D15546">
        <w:rPr>
          <w:rFonts w:asciiTheme="majorHAnsi" w:hAnsiTheme="majorHAnsi"/>
          <w:lang w:val="en-GB"/>
        </w:rPr>
        <w:br w:type="column"/>
      </w:r>
      <w:r w:rsidR="00140B56" w:rsidRPr="00D15546">
        <w:rPr>
          <w:rFonts w:asciiTheme="majorHAnsi" w:hAnsiTheme="majorHAnsi"/>
          <w:b/>
          <w:sz w:val="28"/>
          <w:szCs w:val="28"/>
          <w:lang w:val="en-GB"/>
        </w:rPr>
        <w:lastRenderedPageBreak/>
        <w:t>PART 3. RRI IN PHD STUDENTS’ RESEARCH</w:t>
      </w:r>
    </w:p>
    <w:p w14:paraId="31A4D52A" w14:textId="77777777" w:rsidR="00140B56" w:rsidRPr="00D15546" w:rsidRDefault="00140B56" w:rsidP="00CA490C">
      <w:pPr>
        <w:spacing w:after="120" w:line="276" w:lineRule="auto"/>
        <w:jc w:val="both"/>
        <w:rPr>
          <w:rFonts w:asciiTheme="majorHAnsi" w:hAnsiTheme="majorHAnsi"/>
          <w:b/>
          <w:sz w:val="28"/>
          <w:szCs w:val="28"/>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4291"/>
        <w:gridCol w:w="2132"/>
      </w:tblGrid>
      <w:tr w:rsidR="00EF54DD" w:rsidRPr="00D15546" w14:paraId="1160CA97" w14:textId="77777777" w:rsidTr="008276BC">
        <w:tc>
          <w:tcPr>
            <w:tcW w:w="2093" w:type="dxa"/>
            <w:shd w:val="clear" w:color="auto" w:fill="F79646" w:themeFill="accent6"/>
          </w:tcPr>
          <w:p w14:paraId="1B928354" w14:textId="77777777" w:rsidR="00EF54DD" w:rsidRPr="00D15546" w:rsidRDefault="00EF54DD" w:rsidP="00CA490C">
            <w:pPr>
              <w:spacing w:after="120" w:line="276" w:lineRule="auto"/>
              <w:jc w:val="both"/>
              <w:rPr>
                <w:rFonts w:asciiTheme="majorHAnsi" w:hAnsiTheme="majorHAnsi"/>
                <w:b/>
                <w:lang w:val="en-GB"/>
              </w:rPr>
            </w:pPr>
            <w:r>
              <w:rPr>
                <w:rFonts w:asciiTheme="majorHAnsi" w:hAnsiTheme="majorHAnsi"/>
                <w:b/>
                <w:lang w:val="en-GB"/>
              </w:rPr>
              <w:t>Part 3</w:t>
            </w:r>
          </w:p>
        </w:tc>
        <w:tc>
          <w:tcPr>
            <w:tcW w:w="4291" w:type="dxa"/>
            <w:shd w:val="clear" w:color="auto" w:fill="F79646" w:themeFill="accent6"/>
          </w:tcPr>
          <w:p w14:paraId="5EC4E38A" w14:textId="77777777" w:rsidR="00EF54DD" w:rsidRPr="00D15546" w:rsidRDefault="00EF54DD" w:rsidP="00CA490C">
            <w:pPr>
              <w:spacing w:after="120" w:line="276" w:lineRule="auto"/>
              <w:jc w:val="both"/>
              <w:rPr>
                <w:rFonts w:asciiTheme="majorHAnsi" w:hAnsiTheme="majorHAnsi"/>
                <w:b/>
                <w:lang w:val="en-GB"/>
              </w:rPr>
            </w:pPr>
            <w:r w:rsidRPr="00D15546">
              <w:rPr>
                <w:rFonts w:asciiTheme="majorHAnsi" w:hAnsiTheme="majorHAnsi"/>
                <w:b/>
                <w:lang w:val="en-GB"/>
              </w:rPr>
              <w:t>Activity</w:t>
            </w:r>
          </w:p>
        </w:tc>
        <w:tc>
          <w:tcPr>
            <w:tcW w:w="2132" w:type="dxa"/>
            <w:shd w:val="clear" w:color="auto" w:fill="F79646" w:themeFill="accent6"/>
          </w:tcPr>
          <w:p w14:paraId="4259FD8C" w14:textId="77777777" w:rsidR="00EF54DD" w:rsidRPr="00D15546" w:rsidRDefault="00EF54DD" w:rsidP="00CA490C">
            <w:pPr>
              <w:spacing w:after="120" w:line="276" w:lineRule="auto"/>
              <w:jc w:val="both"/>
              <w:rPr>
                <w:rFonts w:asciiTheme="majorHAnsi" w:hAnsiTheme="majorHAnsi"/>
                <w:b/>
                <w:lang w:val="en-GB"/>
              </w:rPr>
            </w:pPr>
            <w:r w:rsidRPr="00D15546">
              <w:rPr>
                <w:rFonts w:asciiTheme="majorHAnsi" w:hAnsiTheme="majorHAnsi"/>
                <w:b/>
                <w:lang w:val="en-GB"/>
              </w:rPr>
              <w:t>Duration</w:t>
            </w:r>
          </w:p>
        </w:tc>
      </w:tr>
      <w:tr w:rsidR="00EF54DD" w:rsidRPr="00D15546" w14:paraId="0892E64E" w14:textId="77777777" w:rsidTr="008276BC">
        <w:tc>
          <w:tcPr>
            <w:tcW w:w="2093" w:type="dxa"/>
            <w:vMerge w:val="restart"/>
          </w:tcPr>
          <w:p w14:paraId="4948B774" w14:textId="77777777" w:rsidR="00EF54DD" w:rsidRPr="00D15546" w:rsidRDefault="00EF54DD" w:rsidP="00CA490C">
            <w:pPr>
              <w:pStyle w:val="Prrafodelista"/>
              <w:spacing w:after="120" w:line="276" w:lineRule="auto"/>
              <w:jc w:val="both"/>
              <w:rPr>
                <w:rFonts w:asciiTheme="majorHAnsi" w:hAnsiTheme="majorHAnsi"/>
                <w:lang w:val="en-GB"/>
              </w:rPr>
            </w:pPr>
          </w:p>
        </w:tc>
        <w:tc>
          <w:tcPr>
            <w:tcW w:w="4291" w:type="dxa"/>
          </w:tcPr>
          <w:p w14:paraId="05B2CA9D" w14:textId="77777777" w:rsidR="00EF54DD" w:rsidRPr="00EF54DD" w:rsidRDefault="00EF54DD" w:rsidP="00CA490C">
            <w:pPr>
              <w:spacing w:after="120" w:line="276" w:lineRule="auto"/>
              <w:jc w:val="both"/>
              <w:rPr>
                <w:rFonts w:asciiTheme="majorHAnsi" w:hAnsiTheme="majorHAnsi"/>
                <w:lang w:val="en-GB"/>
              </w:rPr>
            </w:pPr>
            <w:r w:rsidRPr="00EF54DD">
              <w:rPr>
                <w:rFonts w:asciiTheme="majorHAnsi" w:hAnsiTheme="majorHAnsi"/>
                <w:lang w:val="en-GB"/>
              </w:rPr>
              <w:t>Lightning Talks</w:t>
            </w:r>
          </w:p>
        </w:tc>
        <w:tc>
          <w:tcPr>
            <w:tcW w:w="2132" w:type="dxa"/>
          </w:tcPr>
          <w:p w14:paraId="3713AAF9" w14:textId="77777777" w:rsidR="00EF54DD" w:rsidRPr="00D15546" w:rsidRDefault="00392C04" w:rsidP="00CA490C">
            <w:pPr>
              <w:spacing w:after="120" w:line="276" w:lineRule="auto"/>
              <w:jc w:val="both"/>
              <w:rPr>
                <w:rFonts w:asciiTheme="majorHAnsi" w:hAnsiTheme="majorHAnsi"/>
                <w:lang w:val="en-GB"/>
              </w:rPr>
            </w:pPr>
            <w:r>
              <w:rPr>
                <w:rFonts w:asciiTheme="majorHAnsi" w:hAnsiTheme="majorHAnsi"/>
                <w:lang w:val="en-GB"/>
              </w:rPr>
              <w:t>1h</w:t>
            </w:r>
          </w:p>
        </w:tc>
      </w:tr>
      <w:tr w:rsidR="00EF54DD" w:rsidRPr="00D15546" w14:paraId="7A967F39" w14:textId="77777777" w:rsidTr="008276BC">
        <w:tc>
          <w:tcPr>
            <w:tcW w:w="2093" w:type="dxa"/>
            <w:vMerge/>
          </w:tcPr>
          <w:p w14:paraId="0699FBA2" w14:textId="77777777" w:rsidR="00EF54DD" w:rsidRPr="00D15546" w:rsidRDefault="00EF54DD" w:rsidP="00CA490C">
            <w:pPr>
              <w:pStyle w:val="Prrafodelista"/>
              <w:spacing w:after="120" w:line="276" w:lineRule="auto"/>
              <w:jc w:val="both"/>
              <w:rPr>
                <w:rFonts w:asciiTheme="majorHAnsi" w:hAnsiTheme="majorHAnsi"/>
                <w:lang w:val="en-GB"/>
              </w:rPr>
            </w:pPr>
          </w:p>
        </w:tc>
        <w:tc>
          <w:tcPr>
            <w:tcW w:w="4291" w:type="dxa"/>
          </w:tcPr>
          <w:p w14:paraId="5C57194B" w14:textId="77777777" w:rsidR="00EF54DD" w:rsidRPr="00EF54DD" w:rsidRDefault="00EF54DD" w:rsidP="00CA490C">
            <w:pPr>
              <w:spacing w:after="120" w:line="276" w:lineRule="auto"/>
              <w:jc w:val="both"/>
              <w:rPr>
                <w:rFonts w:asciiTheme="majorHAnsi" w:hAnsiTheme="majorHAnsi"/>
                <w:lang w:val="en-GB"/>
              </w:rPr>
            </w:pPr>
            <w:r w:rsidRPr="00EF54DD">
              <w:rPr>
                <w:rFonts w:asciiTheme="majorHAnsi" w:hAnsiTheme="majorHAnsi"/>
                <w:lang w:val="en-GB"/>
              </w:rPr>
              <w:t>Neo-Socratic Dialogue</w:t>
            </w:r>
          </w:p>
        </w:tc>
        <w:tc>
          <w:tcPr>
            <w:tcW w:w="2132" w:type="dxa"/>
          </w:tcPr>
          <w:p w14:paraId="147228DE" w14:textId="77777777" w:rsidR="00EF54DD" w:rsidRPr="00D15546" w:rsidRDefault="00EF54DD" w:rsidP="00392C04">
            <w:pPr>
              <w:spacing w:after="120" w:line="276" w:lineRule="auto"/>
              <w:jc w:val="both"/>
              <w:rPr>
                <w:rFonts w:asciiTheme="majorHAnsi" w:hAnsiTheme="majorHAnsi"/>
                <w:lang w:val="en-GB"/>
              </w:rPr>
            </w:pPr>
            <w:r w:rsidRPr="00D15546">
              <w:rPr>
                <w:rFonts w:asciiTheme="majorHAnsi" w:hAnsiTheme="majorHAnsi"/>
                <w:lang w:val="en-GB"/>
              </w:rPr>
              <w:t>1h</w:t>
            </w:r>
            <w:r w:rsidR="00392C04">
              <w:rPr>
                <w:rFonts w:asciiTheme="majorHAnsi" w:hAnsiTheme="majorHAnsi"/>
                <w:lang w:val="en-GB"/>
              </w:rPr>
              <w:t>30</w:t>
            </w:r>
            <w:r w:rsidRPr="00D15546">
              <w:rPr>
                <w:rFonts w:asciiTheme="majorHAnsi" w:hAnsiTheme="majorHAnsi"/>
                <w:lang w:val="en-GB"/>
              </w:rPr>
              <w:t>’</w:t>
            </w:r>
          </w:p>
        </w:tc>
      </w:tr>
    </w:tbl>
    <w:p w14:paraId="7A9B9ED8" w14:textId="77777777" w:rsidR="00140B56" w:rsidRPr="00D15546" w:rsidRDefault="00140B56" w:rsidP="00CA490C">
      <w:pPr>
        <w:spacing w:after="120" w:line="276" w:lineRule="auto"/>
        <w:jc w:val="both"/>
        <w:rPr>
          <w:rFonts w:asciiTheme="majorHAnsi" w:hAnsiTheme="majorHAnsi"/>
          <w:b/>
          <w:bCs/>
          <w:sz w:val="28"/>
          <w:szCs w:val="28"/>
          <w:lang w:val="en-GB"/>
        </w:rPr>
      </w:pPr>
    </w:p>
    <w:p w14:paraId="3F29CF76" w14:textId="77777777" w:rsidR="00140B56" w:rsidRPr="00997BF2" w:rsidRDefault="00140B56" w:rsidP="00CA490C">
      <w:pPr>
        <w:spacing w:after="120" w:line="276" w:lineRule="auto"/>
        <w:jc w:val="both"/>
        <w:rPr>
          <w:rStyle w:val="c3"/>
          <w:rFonts w:asciiTheme="majorHAnsi" w:hAnsiTheme="majorHAnsi"/>
          <w:b/>
          <w:bCs/>
          <w:sz w:val="22"/>
          <w:szCs w:val="22"/>
          <w:u w:val="single"/>
          <w:lang w:val="en-GB"/>
        </w:rPr>
      </w:pPr>
      <w:r w:rsidRPr="00997BF2">
        <w:rPr>
          <w:rFonts w:asciiTheme="majorHAnsi" w:hAnsiTheme="majorHAnsi"/>
          <w:b/>
          <w:bCs/>
          <w:sz w:val="22"/>
          <w:szCs w:val="22"/>
          <w:u w:val="single"/>
          <w:lang w:val="en-GB"/>
        </w:rPr>
        <w:t>Activity 1. Lightning talks</w:t>
      </w:r>
    </w:p>
    <w:p w14:paraId="4208B99C" w14:textId="77777777" w:rsidR="00392C04" w:rsidRPr="00997BF2" w:rsidRDefault="00392C04" w:rsidP="001924B2">
      <w:p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Goal:</w:t>
      </w:r>
    </w:p>
    <w:p w14:paraId="63C5640C" w14:textId="77777777" w:rsidR="00392C04" w:rsidRPr="00997BF2" w:rsidRDefault="00392C04" w:rsidP="001924B2">
      <w:pPr>
        <w:spacing w:after="120" w:line="276" w:lineRule="auto"/>
        <w:jc w:val="both"/>
        <w:rPr>
          <w:rStyle w:val="c3"/>
          <w:rFonts w:asciiTheme="majorHAnsi" w:hAnsiTheme="majorHAnsi"/>
          <w:i/>
          <w:iCs/>
          <w:sz w:val="22"/>
          <w:szCs w:val="22"/>
          <w:lang w:val="en-GB"/>
        </w:rPr>
      </w:pPr>
      <w:r w:rsidRPr="00997BF2">
        <w:rPr>
          <w:rStyle w:val="c5"/>
          <w:rFonts w:asciiTheme="majorHAnsi" w:hAnsiTheme="majorHAnsi" w:cs="Arial"/>
          <w:i/>
          <w:iCs/>
          <w:color w:val="000000"/>
          <w:sz w:val="22"/>
          <w:szCs w:val="22"/>
          <w:lang w:val="en-GB"/>
        </w:rPr>
        <w:t xml:space="preserve">The aim of this activity is </w:t>
      </w:r>
      <w:r w:rsidRPr="00997BF2">
        <w:rPr>
          <w:rFonts w:asciiTheme="majorHAnsi" w:hAnsiTheme="majorHAnsi"/>
          <w:i/>
          <w:iCs/>
          <w:sz w:val="22"/>
          <w:szCs w:val="22"/>
          <w:lang w:val="en-GB"/>
        </w:rPr>
        <w:t>to develop a brief oral presentation of the students’ research projects for their theses and for them to receive feedback from other course participants.</w:t>
      </w:r>
    </w:p>
    <w:p w14:paraId="3D1DD284" w14:textId="77777777" w:rsidR="000D5AE1" w:rsidRDefault="000D5AE1" w:rsidP="001924B2">
      <w:pPr>
        <w:spacing w:after="120" w:line="276" w:lineRule="auto"/>
        <w:jc w:val="both"/>
        <w:rPr>
          <w:rStyle w:val="c3"/>
          <w:rFonts w:asciiTheme="majorHAnsi" w:hAnsiTheme="majorHAnsi" w:cs="Arial"/>
          <w:b/>
          <w:bCs/>
          <w:color w:val="000000"/>
          <w:sz w:val="22"/>
          <w:szCs w:val="22"/>
          <w:lang w:val="en-GB"/>
        </w:rPr>
      </w:pPr>
    </w:p>
    <w:p w14:paraId="269BFA0D" w14:textId="77777777" w:rsidR="00392C04" w:rsidRPr="00997BF2" w:rsidRDefault="00392C04" w:rsidP="001924B2">
      <w:pPr>
        <w:spacing w:after="120" w:line="276" w:lineRule="auto"/>
        <w:jc w:val="both"/>
        <w:rPr>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Learning outcomes:</w:t>
      </w:r>
    </w:p>
    <w:p w14:paraId="48D48875" w14:textId="77777777" w:rsidR="00392C04" w:rsidRPr="00997BF2" w:rsidRDefault="00392C04" w:rsidP="001924B2">
      <w:pPr>
        <w:spacing w:after="120" w:line="276" w:lineRule="auto"/>
        <w:jc w:val="both"/>
        <w:rPr>
          <w:rStyle w:val="c3"/>
          <w:rFonts w:asciiTheme="majorHAnsi" w:hAnsiTheme="majorHAnsi" w:cs="Arial"/>
          <w:bCs/>
          <w:color w:val="000000"/>
          <w:sz w:val="22"/>
          <w:szCs w:val="22"/>
          <w:lang w:val="en-GB"/>
        </w:rPr>
      </w:pPr>
      <w:r w:rsidRPr="00997BF2">
        <w:rPr>
          <w:rStyle w:val="c3"/>
          <w:rFonts w:asciiTheme="majorHAnsi" w:hAnsiTheme="majorHAnsi" w:cs="Arial"/>
          <w:bCs/>
          <w:color w:val="000000"/>
          <w:sz w:val="22"/>
          <w:szCs w:val="22"/>
          <w:lang w:val="en-GB"/>
        </w:rPr>
        <w:t>After this activity, the students should be able to:</w:t>
      </w:r>
    </w:p>
    <w:p w14:paraId="1C83D223" w14:textId="77777777" w:rsidR="00392C04" w:rsidRPr="00997BF2" w:rsidRDefault="00392C04" w:rsidP="008E206E">
      <w:pPr>
        <w:pStyle w:val="Prrafodelista"/>
        <w:numPr>
          <w:ilvl w:val="0"/>
          <w:numId w:val="8"/>
        </w:num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Cs/>
          <w:color w:val="000000"/>
          <w:sz w:val="22"/>
          <w:szCs w:val="22"/>
          <w:lang w:val="en-GB"/>
        </w:rPr>
        <w:t>Clearly communicate their research projects in a short period of time</w:t>
      </w:r>
    </w:p>
    <w:p w14:paraId="08215632" w14:textId="77777777" w:rsidR="00392C04" w:rsidRPr="00997BF2" w:rsidRDefault="00392C04" w:rsidP="008E206E">
      <w:pPr>
        <w:pStyle w:val="Prrafodelista"/>
        <w:numPr>
          <w:ilvl w:val="0"/>
          <w:numId w:val="8"/>
        </w:num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Cs/>
          <w:color w:val="000000"/>
          <w:sz w:val="22"/>
          <w:szCs w:val="22"/>
          <w:lang w:val="en-GB"/>
        </w:rPr>
        <w:t>Understand the other participant’s research projects</w:t>
      </w:r>
    </w:p>
    <w:p w14:paraId="01F4689A" w14:textId="77777777" w:rsidR="00392C04" w:rsidRPr="00997BF2" w:rsidRDefault="00392C04" w:rsidP="008E206E">
      <w:pPr>
        <w:pStyle w:val="Prrafodelista"/>
        <w:numPr>
          <w:ilvl w:val="0"/>
          <w:numId w:val="8"/>
        </w:num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Cs/>
          <w:color w:val="000000"/>
          <w:sz w:val="22"/>
          <w:szCs w:val="22"/>
          <w:lang w:val="en-GB"/>
        </w:rPr>
        <w:t>Identify RRI aspects present in the research projects</w:t>
      </w:r>
    </w:p>
    <w:p w14:paraId="185D8469" w14:textId="77777777" w:rsidR="00392C04" w:rsidRPr="00997BF2" w:rsidRDefault="00392C04" w:rsidP="008E206E">
      <w:pPr>
        <w:pStyle w:val="Prrafodelista"/>
        <w:numPr>
          <w:ilvl w:val="0"/>
          <w:numId w:val="8"/>
        </w:num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Cs/>
          <w:color w:val="000000"/>
          <w:sz w:val="22"/>
          <w:szCs w:val="22"/>
          <w:lang w:val="en-GB"/>
        </w:rPr>
        <w:t>Identify RRI deficits in the research projects</w:t>
      </w:r>
    </w:p>
    <w:p w14:paraId="3C21EE31" w14:textId="77777777" w:rsidR="000D5AE1" w:rsidRDefault="000D5AE1" w:rsidP="001924B2">
      <w:pPr>
        <w:spacing w:after="120" w:line="276" w:lineRule="auto"/>
        <w:jc w:val="both"/>
        <w:rPr>
          <w:rStyle w:val="c3"/>
          <w:rFonts w:asciiTheme="majorHAnsi" w:hAnsiTheme="majorHAnsi" w:cs="Arial"/>
          <w:b/>
          <w:bCs/>
          <w:color w:val="000000"/>
          <w:sz w:val="22"/>
          <w:szCs w:val="22"/>
          <w:lang w:val="en-GB"/>
        </w:rPr>
      </w:pPr>
    </w:p>
    <w:p w14:paraId="56AD66EB" w14:textId="77777777" w:rsidR="00392C04" w:rsidRPr="00997BF2" w:rsidRDefault="00392C04" w:rsidP="001924B2">
      <w:pPr>
        <w:spacing w:after="120" w:line="276" w:lineRule="auto"/>
        <w:jc w:val="both"/>
        <w:rPr>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Materials:</w:t>
      </w:r>
    </w:p>
    <w:p w14:paraId="55522DBF" w14:textId="77777777" w:rsidR="00392C04" w:rsidRPr="00997BF2" w:rsidRDefault="00392C04" w:rsidP="008E206E">
      <w:pPr>
        <w:pStyle w:val="Prrafodelista"/>
        <w:numPr>
          <w:ilvl w:val="0"/>
          <w:numId w:val="24"/>
        </w:numPr>
        <w:spacing w:after="120" w:line="276" w:lineRule="auto"/>
        <w:jc w:val="both"/>
        <w:rPr>
          <w:rStyle w:val="c2"/>
          <w:rFonts w:asciiTheme="majorHAnsi" w:hAnsiTheme="majorHAnsi" w:cs="Arial"/>
          <w:color w:val="000000"/>
          <w:sz w:val="22"/>
          <w:szCs w:val="22"/>
          <w:lang w:val="en-GB"/>
        </w:rPr>
      </w:pPr>
      <w:proofErr w:type="spellStart"/>
      <w:r w:rsidRPr="00997BF2">
        <w:rPr>
          <w:rStyle w:val="c2"/>
          <w:rFonts w:asciiTheme="majorHAnsi" w:hAnsiTheme="majorHAnsi" w:cs="Arial"/>
          <w:color w:val="000000"/>
          <w:sz w:val="22"/>
          <w:szCs w:val="22"/>
          <w:lang w:val="en-GB"/>
        </w:rPr>
        <w:t>Pechakucha</w:t>
      </w:r>
      <w:proofErr w:type="spellEnd"/>
      <w:r w:rsidRPr="00997BF2">
        <w:rPr>
          <w:rStyle w:val="c2"/>
          <w:rFonts w:asciiTheme="majorHAnsi" w:hAnsiTheme="majorHAnsi" w:cs="Arial"/>
          <w:color w:val="000000"/>
          <w:sz w:val="22"/>
          <w:szCs w:val="22"/>
          <w:lang w:val="en-GB"/>
        </w:rPr>
        <w:t xml:space="preserve"> dynamic guide</w:t>
      </w:r>
    </w:p>
    <w:p w14:paraId="4CB1D333" w14:textId="77777777" w:rsidR="00392C04" w:rsidRPr="00997BF2" w:rsidRDefault="00392C04" w:rsidP="008E206E">
      <w:pPr>
        <w:pStyle w:val="Prrafodelista"/>
        <w:numPr>
          <w:ilvl w:val="0"/>
          <w:numId w:val="24"/>
        </w:numPr>
        <w:spacing w:after="120" w:line="276" w:lineRule="auto"/>
        <w:jc w:val="both"/>
        <w:rPr>
          <w:rStyle w:val="c3"/>
          <w:rFonts w:asciiTheme="majorHAnsi" w:hAnsiTheme="majorHAnsi"/>
          <w:color w:val="000000"/>
          <w:sz w:val="22"/>
          <w:szCs w:val="22"/>
          <w:lang w:val="en-GB"/>
        </w:rPr>
      </w:pPr>
      <w:r w:rsidRPr="00997BF2">
        <w:rPr>
          <w:rStyle w:val="c2"/>
          <w:rFonts w:asciiTheme="majorHAnsi" w:hAnsiTheme="majorHAnsi" w:cs="Arial"/>
          <w:color w:val="000000"/>
          <w:sz w:val="22"/>
          <w:szCs w:val="22"/>
          <w:lang w:val="en-GB"/>
        </w:rPr>
        <w:t>5x5 dynamic guide</w:t>
      </w:r>
    </w:p>
    <w:p w14:paraId="7CBB9847" w14:textId="77777777" w:rsidR="000D5AE1" w:rsidRDefault="000D5AE1" w:rsidP="001924B2">
      <w:pPr>
        <w:spacing w:after="120" w:line="276" w:lineRule="auto"/>
        <w:jc w:val="both"/>
        <w:rPr>
          <w:rStyle w:val="c3"/>
          <w:rFonts w:asciiTheme="majorHAnsi" w:hAnsiTheme="majorHAnsi" w:cs="Arial"/>
          <w:b/>
          <w:bCs/>
          <w:color w:val="000000"/>
          <w:sz w:val="22"/>
          <w:szCs w:val="22"/>
          <w:lang w:val="en-GB"/>
        </w:rPr>
      </w:pPr>
    </w:p>
    <w:p w14:paraId="5D002B0F" w14:textId="77777777" w:rsidR="00392C04" w:rsidRPr="00997BF2" w:rsidRDefault="00392C04" w:rsidP="001924B2">
      <w:p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Description of the activity:</w:t>
      </w:r>
    </w:p>
    <w:p w14:paraId="6A80CEFD" w14:textId="77777777" w:rsidR="00392C04" w:rsidRPr="00997BF2" w:rsidRDefault="00392C04" w:rsidP="001924B2">
      <w:pPr>
        <w:spacing w:after="120" w:line="276" w:lineRule="auto"/>
        <w:jc w:val="both"/>
        <w:rPr>
          <w:rStyle w:val="c2"/>
          <w:rFonts w:asciiTheme="majorHAnsi" w:hAnsiTheme="majorHAnsi" w:cs="Arial"/>
          <w:color w:val="000000"/>
          <w:sz w:val="22"/>
          <w:szCs w:val="22"/>
          <w:lang w:val="en-GB"/>
        </w:rPr>
      </w:pPr>
      <w:r w:rsidRPr="00997BF2">
        <w:rPr>
          <w:rStyle w:val="c2"/>
          <w:rFonts w:asciiTheme="majorHAnsi" w:hAnsiTheme="majorHAnsi" w:cs="Arial"/>
          <w:color w:val="000000"/>
          <w:sz w:val="22"/>
          <w:szCs w:val="22"/>
          <w:lang w:val="en-GB"/>
        </w:rPr>
        <w:t xml:space="preserve">The aim of this activity is for each student to give a lightning talk on their research projects for their theses. The students should outline their topic and research design, its rationale and how they want to implement it. To do so, the participants can choose between two different presentation dynamics or formats: </w:t>
      </w:r>
      <w:proofErr w:type="spellStart"/>
      <w:r w:rsidRPr="00997BF2">
        <w:rPr>
          <w:rStyle w:val="c2"/>
          <w:rFonts w:asciiTheme="majorHAnsi" w:hAnsiTheme="majorHAnsi" w:cs="Arial"/>
          <w:color w:val="000000"/>
          <w:sz w:val="22"/>
          <w:szCs w:val="22"/>
          <w:lang w:val="en-GB"/>
        </w:rPr>
        <w:t>Pechakucha</w:t>
      </w:r>
      <w:proofErr w:type="spellEnd"/>
      <w:r w:rsidRPr="00997BF2">
        <w:rPr>
          <w:rStyle w:val="c2"/>
          <w:rFonts w:asciiTheme="majorHAnsi" w:hAnsiTheme="majorHAnsi" w:cs="Arial"/>
          <w:color w:val="000000"/>
          <w:sz w:val="22"/>
          <w:szCs w:val="22"/>
          <w:lang w:val="en-GB"/>
        </w:rPr>
        <w:t xml:space="preserve"> 20x20 or 5x5. </w:t>
      </w:r>
    </w:p>
    <w:p w14:paraId="6A91B95E" w14:textId="77777777" w:rsidR="00392C04" w:rsidRPr="00997BF2" w:rsidRDefault="00392C04" w:rsidP="001924B2">
      <w:pPr>
        <w:spacing w:after="120" w:line="276" w:lineRule="auto"/>
        <w:rPr>
          <w:rStyle w:val="c2"/>
          <w:rFonts w:asciiTheme="majorHAnsi" w:hAnsiTheme="majorHAnsi" w:cs="Arial"/>
          <w:color w:val="000000"/>
          <w:sz w:val="22"/>
          <w:szCs w:val="22"/>
          <w:u w:val="single"/>
          <w:lang w:val="en-GB"/>
        </w:rPr>
      </w:pPr>
      <w:proofErr w:type="spellStart"/>
      <w:r w:rsidRPr="00997BF2">
        <w:rPr>
          <w:rStyle w:val="c2"/>
          <w:rFonts w:asciiTheme="majorHAnsi" w:hAnsiTheme="majorHAnsi" w:cs="Arial"/>
          <w:color w:val="000000"/>
          <w:sz w:val="22"/>
          <w:szCs w:val="22"/>
          <w:u w:val="single"/>
          <w:lang w:val="en-GB"/>
        </w:rPr>
        <w:t>Pechakucha</w:t>
      </w:r>
      <w:proofErr w:type="spellEnd"/>
      <w:r w:rsidRPr="00997BF2">
        <w:rPr>
          <w:rStyle w:val="c2"/>
          <w:rFonts w:asciiTheme="majorHAnsi" w:hAnsiTheme="majorHAnsi" w:cs="Arial"/>
          <w:color w:val="000000"/>
          <w:sz w:val="22"/>
          <w:szCs w:val="22"/>
          <w:u w:val="single"/>
          <w:lang w:val="en-GB"/>
        </w:rPr>
        <w:t xml:space="preserve"> 20x20</w:t>
      </w:r>
    </w:p>
    <w:p w14:paraId="43CDCAC3" w14:textId="45135437" w:rsidR="000D5AE1" w:rsidRPr="000D5AE1" w:rsidRDefault="00392C04" w:rsidP="001924B2">
      <w:pPr>
        <w:spacing w:after="120" w:line="276" w:lineRule="auto"/>
        <w:jc w:val="both"/>
        <w:rPr>
          <w:rStyle w:val="c2"/>
          <w:rFonts w:asciiTheme="majorHAnsi" w:hAnsiTheme="majorHAnsi" w:cs="Arial"/>
          <w:color w:val="000000"/>
          <w:sz w:val="22"/>
          <w:szCs w:val="22"/>
          <w:vertAlign w:val="superscript"/>
          <w:lang w:val="en-GB"/>
        </w:rPr>
      </w:pPr>
      <w:proofErr w:type="spellStart"/>
      <w:r w:rsidRPr="00997BF2">
        <w:rPr>
          <w:rStyle w:val="c2"/>
          <w:rFonts w:asciiTheme="majorHAnsi" w:hAnsiTheme="majorHAnsi" w:cs="Arial"/>
          <w:color w:val="000000"/>
          <w:sz w:val="22"/>
          <w:szCs w:val="22"/>
          <w:lang w:val="en-GB"/>
        </w:rPr>
        <w:t>Pechakucha</w:t>
      </w:r>
      <w:proofErr w:type="spellEnd"/>
      <w:r w:rsidRPr="00997BF2">
        <w:rPr>
          <w:rStyle w:val="c2"/>
          <w:rFonts w:asciiTheme="majorHAnsi" w:hAnsiTheme="majorHAnsi" w:cs="Arial"/>
          <w:color w:val="000000"/>
          <w:sz w:val="22"/>
          <w:szCs w:val="22"/>
          <w:lang w:val="en-GB"/>
        </w:rPr>
        <w:t xml:space="preserve"> 20x20 is a presentation format in which the students show 20 images or slides, each one for 20 seconds, so the total duration of the oral communication is about 7 minutes. </w:t>
      </w:r>
      <w:r w:rsidRPr="00997BF2">
        <w:rPr>
          <w:rStyle w:val="c2"/>
          <w:rFonts w:asciiTheme="majorHAnsi" w:hAnsiTheme="majorHAnsi" w:cs="Arial"/>
          <w:color w:val="000000"/>
          <w:sz w:val="22"/>
          <w:szCs w:val="22"/>
          <w:lang w:val="en-GB"/>
        </w:rPr>
        <w:lastRenderedPageBreak/>
        <w:t>The images advance automatically and the presenter talks along to the images. In this way, the student has to limit themselves to the duration of each slide, for the presentation to be coherent and understood by the rest of the class.</w:t>
      </w:r>
      <w:r w:rsidRPr="00997BF2">
        <w:rPr>
          <w:rStyle w:val="Refdenotaalpie"/>
          <w:rFonts w:asciiTheme="majorHAnsi" w:hAnsiTheme="majorHAnsi" w:cs="Arial"/>
          <w:color w:val="000000"/>
          <w:sz w:val="22"/>
          <w:szCs w:val="22"/>
          <w:lang w:val="en-GB"/>
        </w:rPr>
        <w:footnoteReference w:id="2"/>
      </w:r>
    </w:p>
    <w:p w14:paraId="3EFB927C" w14:textId="77777777" w:rsidR="00392C04" w:rsidRPr="00997BF2" w:rsidRDefault="00392C04" w:rsidP="001924B2">
      <w:pPr>
        <w:spacing w:after="120" w:line="276" w:lineRule="auto"/>
        <w:jc w:val="both"/>
        <w:rPr>
          <w:rStyle w:val="c2"/>
          <w:rFonts w:asciiTheme="majorHAnsi" w:hAnsiTheme="majorHAnsi" w:cs="Arial"/>
          <w:color w:val="000000"/>
          <w:sz w:val="22"/>
          <w:szCs w:val="22"/>
          <w:u w:val="single"/>
          <w:lang w:val="en-GB"/>
        </w:rPr>
      </w:pPr>
      <w:r w:rsidRPr="00997BF2">
        <w:rPr>
          <w:rStyle w:val="c2"/>
          <w:rFonts w:asciiTheme="majorHAnsi" w:hAnsiTheme="majorHAnsi" w:cs="Arial"/>
          <w:color w:val="000000"/>
          <w:sz w:val="22"/>
          <w:szCs w:val="22"/>
          <w:u w:val="single"/>
          <w:lang w:val="en-GB"/>
        </w:rPr>
        <w:t xml:space="preserve">5x5 Presentation Model </w:t>
      </w:r>
    </w:p>
    <w:p w14:paraId="542F71FE" w14:textId="77777777" w:rsidR="00392C04" w:rsidRPr="00997BF2" w:rsidRDefault="00392C04" w:rsidP="001924B2">
      <w:pPr>
        <w:spacing w:after="120" w:line="276" w:lineRule="auto"/>
        <w:jc w:val="both"/>
        <w:rPr>
          <w:rStyle w:val="c2"/>
          <w:rFonts w:asciiTheme="majorHAnsi" w:hAnsiTheme="majorHAnsi" w:cs="Arial"/>
          <w:color w:val="000000"/>
          <w:sz w:val="22"/>
          <w:szCs w:val="22"/>
          <w:lang w:val="en-GB"/>
        </w:rPr>
      </w:pPr>
      <w:r w:rsidRPr="00997BF2">
        <w:rPr>
          <w:rStyle w:val="c2"/>
          <w:rFonts w:asciiTheme="majorHAnsi" w:hAnsiTheme="majorHAnsi" w:cs="Arial"/>
          <w:color w:val="000000"/>
          <w:sz w:val="22"/>
          <w:szCs w:val="22"/>
          <w:lang w:val="en-GB"/>
        </w:rPr>
        <w:t xml:space="preserve">The 5x5 presentation format is a communication tool where the presenters have 5 minutes to present 5 slides to explain their thesis. They have one minute per slide, so it has to be simple and clear. This format is shorter, but each slide can contain more information than the </w:t>
      </w:r>
      <w:proofErr w:type="spellStart"/>
      <w:r w:rsidRPr="00997BF2">
        <w:rPr>
          <w:rStyle w:val="c2"/>
          <w:rFonts w:asciiTheme="majorHAnsi" w:hAnsiTheme="majorHAnsi" w:cs="Arial"/>
          <w:color w:val="000000"/>
          <w:sz w:val="22"/>
          <w:szCs w:val="22"/>
          <w:lang w:val="en-GB"/>
        </w:rPr>
        <w:t>Pechakucha</w:t>
      </w:r>
      <w:proofErr w:type="spellEnd"/>
      <w:r w:rsidRPr="00997BF2">
        <w:rPr>
          <w:rStyle w:val="c2"/>
          <w:rFonts w:asciiTheme="majorHAnsi" w:hAnsiTheme="majorHAnsi" w:cs="Arial"/>
          <w:color w:val="000000"/>
          <w:sz w:val="22"/>
          <w:szCs w:val="22"/>
          <w:lang w:val="en-GB"/>
        </w:rPr>
        <w:t xml:space="preserve"> method. </w:t>
      </w:r>
    </w:p>
    <w:p w14:paraId="48E87521" w14:textId="77777777" w:rsidR="000D5AE1" w:rsidRDefault="000D5AE1" w:rsidP="001924B2">
      <w:pPr>
        <w:spacing w:after="120" w:line="276" w:lineRule="auto"/>
        <w:jc w:val="both"/>
        <w:rPr>
          <w:rStyle w:val="c3"/>
          <w:rFonts w:asciiTheme="majorHAnsi" w:hAnsiTheme="majorHAnsi" w:cs="Arial"/>
          <w:b/>
          <w:bCs/>
          <w:sz w:val="22"/>
          <w:szCs w:val="22"/>
          <w:lang w:val="en-GB"/>
        </w:rPr>
      </w:pPr>
    </w:p>
    <w:p w14:paraId="3B34FA09" w14:textId="77777777" w:rsidR="00392C04" w:rsidRPr="00997BF2" w:rsidRDefault="00392C04" w:rsidP="001924B2">
      <w:pPr>
        <w:spacing w:after="120" w:line="276" w:lineRule="auto"/>
        <w:jc w:val="both"/>
        <w:rPr>
          <w:rStyle w:val="c7"/>
          <w:rFonts w:asciiTheme="majorHAnsi" w:hAnsiTheme="majorHAnsi"/>
          <w:b/>
          <w:bCs/>
          <w:sz w:val="22"/>
          <w:szCs w:val="22"/>
        </w:rPr>
      </w:pPr>
      <w:r w:rsidRPr="00997BF2">
        <w:rPr>
          <w:rStyle w:val="c3"/>
          <w:rFonts w:asciiTheme="majorHAnsi" w:hAnsiTheme="majorHAnsi" w:cs="Arial"/>
          <w:b/>
          <w:bCs/>
          <w:sz w:val="22"/>
          <w:szCs w:val="22"/>
          <w:lang w:val="en-GB"/>
        </w:rPr>
        <w:t xml:space="preserve">Total duration of the activity: </w:t>
      </w:r>
      <w:r w:rsidR="001924B2" w:rsidRPr="00997BF2">
        <w:rPr>
          <w:rStyle w:val="c3"/>
          <w:rFonts w:asciiTheme="majorHAnsi" w:hAnsiTheme="majorHAnsi" w:cs="Arial"/>
          <w:bCs/>
          <w:sz w:val="22"/>
          <w:szCs w:val="22"/>
          <w:lang w:val="en-GB"/>
        </w:rPr>
        <w:t>1</w:t>
      </w:r>
      <w:r w:rsidRPr="00997BF2">
        <w:rPr>
          <w:rStyle w:val="c3"/>
          <w:rFonts w:asciiTheme="majorHAnsi" w:hAnsiTheme="majorHAnsi" w:cs="Arial"/>
          <w:bCs/>
          <w:sz w:val="22"/>
          <w:szCs w:val="22"/>
          <w:lang w:val="en-GB"/>
        </w:rPr>
        <w:t xml:space="preserve"> hour</w:t>
      </w:r>
    </w:p>
    <w:p w14:paraId="7A690029" w14:textId="7FC93632" w:rsidR="00392C04" w:rsidRPr="00997BF2" w:rsidRDefault="00392C04" w:rsidP="001924B2">
      <w:pPr>
        <w:spacing w:after="120" w:line="276" w:lineRule="auto"/>
        <w:jc w:val="both"/>
        <w:rPr>
          <w:rFonts w:asciiTheme="majorHAnsi" w:hAnsiTheme="majorHAnsi" w:cs="Arial"/>
          <w:color w:val="000000"/>
          <w:sz w:val="22"/>
          <w:szCs w:val="22"/>
          <w:lang w:val="en-GB"/>
        </w:rPr>
      </w:pPr>
      <w:r w:rsidRPr="00997BF2">
        <w:rPr>
          <w:rFonts w:asciiTheme="majorHAnsi" w:hAnsiTheme="majorHAnsi" w:cs="Arial"/>
          <w:color w:val="000000"/>
          <w:sz w:val="22"/>
          <w:szCs w:val="22"/>
          <w:lang w:val="en-GB"/>
        </w:rPr>
        <w:t xml:space="preserve">If there is time </w:t>
      </w:r>
      <w:r w:rsidR="00771A3E" w:rsidRPr="00997BF2">
        <w:rPr>
          <w:rFonts w:asciiTheme="majorHAnsi" w:hAnsiTheme="majorHAnsi" w:cs="Arial"/>
          <w:color w:val="000000"/>
          <w:sz w:val="22"/>
          <w:szCs w:val="22"/>
          <w:lang w:val="en-GB"/>
        </w:rPr>
        <w:t>left over</w:t>
      </w:r>
      <w:r w:rsidRPr="00997BF2">
        <w:rPr>
          <w:rFonts w:asciiTheme="majorHAnsi" w:hAnsiTheme="majorHAnsi" w:cs="Arial"/>
          <w:color w:val="000000"/>
          <w:sz w:val="22"/>
          <w:szCs w:val="22"/>
          <w:lang w:val="en-GB"/>
        </w:rPr>
        <w:t xml:space="preserve"> after the presentations, the students can further reflect and discuss the notes they have taken on the research projects. </w:t>
      </w:r>
    </w:p>
    <w:p w14:paraId="18E2481C" w14:textId="77777777" w:rsidR="000D5AE1" w:rsidRDefault="000D5AE1" w:rsidP="001924B2">
      <w:pPr>
        <w:spacing w:after="120" w:line="276" w:lineRule="auto"/>
        <w:jc w:val="both"/>
        <w:rPr>
          <w:rStyle w:val="c3"/>
          <w:rFonts w:asciiTheme="majorHAnsi" w:hAnsiTheme="majorHAnsi" w:cs="Arial"/>
          <w:b/>
          <w:bCs/>
          <w:color w:val="000000"/>
          <w:sz w:val="22"/>
          <w:szCs w:val="22"/>
          <w:lang w:val="en-GB"/>
        </w:rPr>
      </w:pPr>
    </w:p>
    <w:p w14:paraId="29381D62" w14:textId="77777777" w:rsidR="00392C04" w:rsidRPr="00997BF2" w:rsidRDefault="00392C04" w:rsidP="001924B2">
      <w:pPr>
        <w:spacing w:after="120" w:line="276" w:lineRule="auto"/>
        <w:jc w:val="both"/>
        <w:rPr>
          <w:rFonts w:asciiTheme="majorHAnsi" w:hAnsiTheme="majorHAnsi" w:cs="Arial"/>
          <w:color w:val="000000"/>
          <w:sz w:val="22"/>
          <w:szCs w:val="22"/>
          <w:lang w:val="en-GB"/>
        </w:rPr>
      </w:pPr>
      <w:r w:rsidRPr="00997BF2">
        <w:rPr>
          <w:rStyle w:val="c3"/>
          <w:rFonts w:asciiTheme="majorHAnsi" w:hAnsiTheme="majorHAnsi" w:cs="Arial"/>
          <w:b/>
          <w:bCs/>
          <w:color w:val="000000"/>
          <w:sz w:val="22"/>
          <w:szCs w:val="22"/>
          <w:lang w:val="en-GB"/>
        </w:rPr>
        <w:t>Teacher’s role: how can the teacher facilitate the activity?</w:t>
      </w:r>
    </w:p>
    <w:p w14:paraId="68CBEF13" w14:textId="24A9E09E" w:rsidR="00392C04" w:rsidRPr="00997BF2" w:rsidRDefault="00392C04" w:rsidP="001924B2">
      <w:pPr>
        <w:spacing w:after="120" w:line="276" w:lineRule="auto"/>
        <w:jc w:val="both"/>
        <w:rPr>
          <w:rFonts w:asciiTheme="majorHAnsi" w:hAnsiTheme="majorHAnsi"/>
          <w:sz w:val="22"/>
          <w:szCs w:val="22"/>
          <w:lang w:val="en-GB"/>
        </w:rPr>
      </w:pPr>
      <w:r w:rsidRPr="00997BF2">
        <w:rPr>
          <w:rFonts w:asciiTheme="majorHAnsi" w:hAnsiTheme="majorHAnsi"/>
          <w:sz w:val="22"/>
          <w:szCs w:val="22"/>
          <w:lang w:val="en-GB"/>
        </w:rPr>
        <w:t xml:space="preserve">In this learning activity, the course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997BF2">
        <w:rPr>
          <w:rFonts w:asciiTheme="majorHAnsi" w:hAnsiTheme="majorHAnsi"/>
          <w:sz w:val="22"/>
          <w:szCs w:val="22"/>
          <w:lang w:val="en-GB"/>
        </w:rPr>
        <w:t xml:space="preserve">will have a rather passive role and will function as a moderator if necessary. This activity is just to present the students’ theses, so, the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997BF2">
        <w:rPr>
          <w:rFonts w:asciiTheme="majorHAnsi" w:hAnsiTheme="majorHAnsi"/>
          <w:sz w:val="22"/>
          <w:szCs w:val="22"/>
          <w:lang w:val="en-GB"/>
        </w:rPr>
        <w:t xml:space="preserve">hasn’t a very active role. Organising the schedule of the session, control the timing of each oral presentation and ask for doubts or clarifications to the audience and the presenter after each communication will be the main actions of the </w:t>
      </w:r>
      <w:r w:rsidR="00D41A9B">
        <w:rPr>
          <w:rFonts w:asciiTheme="majorHAnsi" w:hAnsiTheme="majorHAnsi"/>
          <w:sz w:val="22"/>
          <w:szCs w:val="22"/>
          <w:lang w:val="en-GB"/>
        </w:rPr>
        <w:t>teacher</w:t>
      </w:r>
      <w:r w:rsidRPr="00997BF2">
        <w:rPr>
          <w:rFonts w:asciiTheme="majorHAnsi" w:hAnsiTheme="majorHAnsi"/>
          <w:sz w:val="22"/>
          <w:szCs w:val="22"/>
          <w:lang w:val="en-GB"/>
        </w:rPr>
        <w:t>. It is important to highlight that this session is the previous step for discussing how RRI can be incorporated in each student thesis.</w:t>
      </w:r>
      <w:r w:rsidR="004E2BD6">
        <w:rPr>
          <w:rFonts w:asciiTheme="majorHAnsi" w:hAnsiTheme="majorHAnsi"/>
          <w:sz w:val="22"/>
          <w:szCs w:val="22"/>
          <w:lang w:val="en-GB"/>
        </w:rPr>
        <w:t xml:space="preserve"> This activity’s link to RRI is not as clear as </w:t>
      </w:r>
      <w:r w:rsidRPr="00997BF2">
        <w:rPr>
          <w:rFonts w:asciiTheme="majorHAnsi" w:hAnsiTheme="majorHAnsi"/>
          <w:sz w:val="22"/>
          <w:szCs w:val="22"/>
          <w:lang w:val="en-GB"/>
        </w:rPr>
        <w:t xml:space="preserve">the </w:t>
      </w:r>
      <w:r w:rsidR="004E2BD6">
        <w:rPr>
          <w:rFonts w:asciiTheme="majorHAnsi" w:hAnsiTheme="majorHAnsi"/>
          <w:sz w:val="22"/>
          <w:szCs w:val="22"/>
          <w:lang w:val="en-GB"/>
        </w:rPr>
        <w:t xml:space="preserve">previous </w:t>
      </w:r>
      <w:r w:rsidRPr="00997BF2">
        <w:rPr>
          <w:rFonts w:asciiTheme="majorHAnsi" w:hAnsiTheme="majorHAnsi"/>
          <w:sz w:val="22"/>
          <w:szCs w:val="22"/>
          <w:lang w:val="en-GB"/>
        </w:rPr>
        <w:t>ones</w:t>
      </w:r>
      <w:r w:rsidR="004E2BD6">
        <w:rPr>
          <w:rFonts w:asciiTheme="majorHAnsi" w:hAnsiTheme="majorHAnsi"/>
          <w:sz w:val="22"/>
          <w:szCs w:val="22"/>
          <w:lang w:val="en-GB"/>
        </w:rPr>
        <w:t>,</w:t>
      </w:r>
      <w:r w:rsidRPr="00997BF2">
        <w:rPr>
          <w:rFonts w:asciiTheme="majorHAnsi" w:hAnsiTheme="majorHAnsi"/>
          <w:sz w:val="22"/>
          <w:szCs w:val="22"/>
          <w:lang w:val="en-GB"/>
        </w:rPr>
        <w:t xml:space="preserve"> but is necessary to proceed on the deeper discussion on how students can make projects more responsible. </w:t>
      </w:r>
    </w:p>
    <w:p w14:paraId="3BF51AD6" w14:textId="77777777" w:rsidR="000D5AE1" w:rsidRDefault="000D5AE1" w:rsidP="001924B2">
      <w:pPr>
        <w:spacing w:after="120" w:line="276" w:lineRule="auto"/>
        <w:rPr>
          <w:rFonts w:asciiTheme="majorHAnsi" w:hAnsiTheme="majorHAnsi"/>
          <w:b/>
          <w:sz w:val="22"/>
          <w:szCs w:val="22"/>
          <w:u w:val="single"/>
          <w:lang w:val="en-GB"/>
        </w:rPr>
      </w:pPr>
    </w:p>
    <w:p w14:paraId="729F87C3" w14:textId="77777777" w:rsidR="00392C04" w:rsidRPr="00997BF2" w:rsidRDefault="00392C04" w:rsidP="001924B2">
      <w:pPr>
        <w:spacing w:after="120" w:line="276" w:lineRule="auto"/>
        <w:rPr>
          <w:rFonts w:asciiTheme="majorHAnsi" w:hAnsiTheme="majorHAnsi"/>
          <w:b/>
          <w:sz w:val="22"/>
          <w:szCs w:val="22"/>
          <w:u w:val="single"/>
          <w:lang w:val="en-GB"/>
        </w:rPr>
      </w:pPr>
      <w:r w:rsidRPr="00997BF2">
        <w:rPr>
          <w:rFonts w:asciiTheme="majorHAnsi" w:hAnsiTheme="majorHAnsi"/>
          <w:b/>
          <w:sz w:val="22"/>
          <w:szCs w:val="22"/>
          <w:u w:val="single"/>
          <w:lang w:val="en-GB"/>
        </w:rPr>
        <w:t>Activity 2. Neo-Socratic Dialogue</w:t>
      </w:r>
    </w:p>
    <w:p w14:paraId="6D283833" w14:textId="653118FE" w:rsidR="00997BF2" w:rsidRDefault="00392C04" w:rsidP="00997BF2">
      <w:pPr>
        <w:shd w:val="clear" w:color="auto" w:fill="FFFFFF"/>
        <w:spacing w:after="120" w:line="276" w:lineRule="auto"/>
        <w:jc w:val="both"/>
        <w:rPr>
          <w:rFonts w:asciiTheme="majorHAnsi" w:eastAsia="Times New Roman" w:hAnsiTheme="majorHAnsi" w:cs="Arial"/>
          <w:sz w:val="22"/>
          <w:szCs w:val="22"/>
          <w:lang w:val="en-GB" w:eastAsia="es-ES"/>
        </w:rPr>
      </w:pPr>
      <w:r w:rsidRPr="00997BF2">
        <w:rPr>
          <w:rFonts w:asciiTheme="majorHAnsi" w:hAnsiTheme="majorHAnsi"/>
          <w:sz w:val="22"/>
          <w:szCs w:val="22"/>
          <w:lang w:val="en-GB"/>
        </w:rPr>
        <w:t>After the presentations</w:t>
      </w:r>
      <w:r w:rsidR="00771A3E">
        <w:rPr>
          <w:rFonts w:asciiTheme="majorHAnsi" w:hAnsiTheme="majorHAnsi"/>
          <w:sz w:val="22"/>
          <w:szCs w:val="22"/>
          <w:lang w:val="en-GB"/>
        </w:rPr>
        <w:t>,</w:t>
      </w:r>
      <w:r w:rsidRPr="00997BF2">
        <w:rPr>
          <w:rFonts w:asciiTheme="majorHAnsi" w:hAnsiTheme="majorHAnsi"/>
          <w:sz w:val="22"/>
          <w:szCs w:val="22"/>
          <w:lang w:val="en-GB"/>
        </w:rPr>
        <w:t xml:space="preserve"> there will be a discussion on RRI aspects that may be of relevance to the projects. Together with the thesis author, students should identify relevant starting points for further individual inquiry. This format of discussion, including the course participants in the decision-making process, mirrors a public engagement activity. The </w:t>
      </w:r>
      <w:proofErr w:type="spellStart"/>
      <w:r w:rsidRPr="00997BF2">
        <w:rPr>
          <w:rFonts w:asciiTheme="majorHAnsi" w:hAnsiTheme="majorHAnsi"/>
          <w:sz w:val="22"/>
          <w:szCs w:val="22"/>
          <w:lang w:val="en-GB"/>
        </w:rPr>
        <w:t>Neosocratic</w:t>
      </w:r>
      <w:proofErr w:type="spellEnd"/>
      <w:r w:rsidRPr="00997BF2">
        <w:rPr>
          <w:rFonts w:asciiTheme="majorHAnsi" w:hAnsiTheme="majorHAnsi"/>
          <w:sz w:val="22"/>
          <w:szCs w:val="22"/>
          <w:lang w:val="en-GB"/>
        </w:rPr>
        <w:t xml:space="preserve"> Dialogue (NSD)</w:t>
      </w:r>
      <w:r w:rsidRPr="00997BF2">
        <w:rPr>
          <w:rFonts w:asciiTheme="majorHAnsi" w:eastAsia="Times New Roman" w:hAnsiTheme="majorHAnsi" w:cs="Arial"/>
          <w:sz w:val="22"/>
          <w:szCs w:val="22"/>
          <w:lang w:val="en-GB" w:eastAsia="es-ES"/>
        </w:rPr>
        <w:t xml:space="preserve"> can be used as a tool to initiate reflection on the R&amp;I processes.</w:t>
      </w:r>
    </w:p>
    <w:p w14:paraId="3B01002D" w14:textId="77777777" w:rsidR="00997BF2" w:rsidRDefault="00997BF2">
      <w:pPr>
        <w:rPr>
          <w:rFonts w:asciiTheme="majorHAnsi" w:hAnsiTheme="majorHAnsi" w:cs="Times New Roman"/>
          <w:sz w:val="22"/>
          <w:szCs w:val="22"/>
          <w:lang w:val="en-GB"/>
        </w:rPr>
      </w:pPr>
      <w:r>
        <w:rPr>
          <w:rFonts w:asciiTheme="majorHAnsi" w:hAnsiTheme="majorHAnsi" w:cs="Times New Roman"/>
          <w:sz w:val="22"/>
          <w:szCs w:val="22"/>
          <w:lang w:val="en-GB"/>
        </w:rPr>
        <w:br w:type="page"/>
      </w:r>
    </w:p>
    <w:p w14:paraId="30709DBC" w14:textId="2798B9CB" w:rsidR="00392C04" w:rsidRPr="00997BF2" w:rsidRDefault="00392C04" w:rsidP="00997BF2">
      <w:pPr>
        <w:shd w:val="clear" w:color="auto" w:fill="FFFFFF"/>
        <w:spacing w:after="120" w:line="276" w:lineRule="auto"/>
        <w:jc w:val="both"/>
        <w:rPr>
          <w:rFonts w:asciiTheme="majorHAnsi" w:eastAsia="Times New Roman" w:hAnsiTheme="majorHAnsi" w:cs="Arial"/>
          <w:sz w:val="22"/>
          <w:szCs w:val="22"/>
          <w:lang w:val="en-GB" w:eastAsia="es-ES"/>
        </w:rPr>
      </w:pPr>
      <w:r w:rsidRPr="00997BF2">
        <w:rPr>
          <w:rFonts w:asciiTheme="majorHAnsi" w:hAnsiTheme="majorHAnsi" w:cs="Times New Roman"/>
          <w:sz w:val="22"/>
          <w:szCs w:val="22"/>
          <w:lang w:val="en-GB"/>
        </w:rPr>
        <w:lastRenderedPageBreak/>
        <w:t xml:space="preserve">According to </w:t>
      </w:r>
      <w:proofErr w:type="spellStart"/>
      <w:r w:rsidRPr="00997BF2">
        <w:rPr>
          <w:rFonts w:asciiTheme="majorHAnsi" w:hAnsiTheme="majorHAnsi" w:cs="Times New Roman"/>
          <w:sz w:val="22"/>
          <w:szCs w:val="22"/>
          <w:lang w:val="en-GB"/>
        </w:rPr>
        <w:t>Littig</w:t>
      </w:r>
      <w:proofErr w:type="spellEnd"/>
      <w:r w:rsidRPr="00997BF2">
        <w:rPr>
          <w:rFonts w:asciiTheme="majorHAnsi" w:hAnsiTheme="majorHAnsi" w:cs="Times New Roman"/>
          <w:sz w:val="22"/>
          <w:szCs w:val="22"/>
          <w:lang w:val="en-GB"/>
        </w:rPr>
        <w:t xml:space="preserve"> and </w:t>
      </w:r>
      <w:proofErr w:type="spellStart"/>
      <w:r w:rsidRPr="00997BF2">
        <w:rPr>
          <w:rFonts w:asciiTheme="majorHAnsi" w:hAnsiTheme="majorHAnsi" w:cs="Times New Roman"/>
          <w:sz w:val="22"/>
          <w:szCs w:val="22"/>
          <w:lang w:val="en-GB"/>
        </w:rPr>
        <w:t>Griessler</w:t>
      </w:r>
      <w:proofErr w:type="spellEnd"/>
      <w:r w:rsidRPr="00997BF2">
        <w:rPr>
          <w:rFonts w:asciiTheme="majorHAnsi" w:hAnsiTheme="majorHAnsi" w:cs="Times New Roman"/>
          <w:sz w:val="22"/>
          <w:szCs w:val="22"/>
          <w:lang w:val="en-GB"/>
        </w:rPr>
        <w:t>, “NSD is a form of guided, systematic communication on basic moral issues carried out in a group of 8-12 participants”. In this sense, it is a form of joint ethical reflection.</w:t>
      </w:r>
      <w:r w:rsidRPr="00997BF2">
        <w:rPr>
          <w:rStyle w:val="Refdenotaalpie"/>
          <w:rFonts w:asciiTheme="majorHAnsi" w:hAnsiTheme="majorHAnsi" w:cs="Times New Roman"/>
          <w:sz w:val="22"/>
          <w:szCs w:val="22"/>
          <w:lang w:val="en-GB"/>
        </w:rPr>
        <w:footnoteReference w:id="3"/>
      </w:r>
      <w:r w:rsidRPr="00997BF2">
        <w:rPr>
          <w:rFonts w:asciiTheme="majorHAnsi" w:hAnsiTheme="majorHAnsi" w:cs="Times New Roman"/>
          <w:sz w:val="22"/>
          <w:szCs w:val="22"/>
          <w:lang w:val="en-GB"/>
        </w:rPr>
        <w:t xml:space="preserve"> For this discussion, ethical and other RRI aspects will be discussed.</w:t>
      </w:r>
    </w:p>
    <w:p w14:paraId="6B5FF189" w14:textId="77777777" w:rsidR="00392C04" w:rsidRPr="00997BF2" w:rsidRDefault="00392C04" w:rsidP="001924B2">
      <w:pPr>
        <w:shd w:val="clear" w:color="auto" w:fill="FFFFFF"/>
        <w:spacing w:after="120" w:line="276" w:lineRule="auto"/>
        <w:jc w:val="both"/>
        <w:rPr>
          <w:rFonts w:asciiTheme="majorHAnsi" w:eastAsia="Times New Roman" w:hAnsiTheme="majorHAnsi" w:cs="Arial"/>
          <w:sz w:val="22"/>
          <w:szCs w:val="22"/>
          <w:lang w:val="en-GB" w:eastAsia="es-ES"/>
        </w:rPr>
      </w:pPr>
      <w:r w:rsidRPr="00997BF2">
        <w:rPr>
          <w:rFonts w:asciiTheme="majorHAnsi" w:eastAsia="Times New Roman" w:hAnsiTheme="majorHAnsi" w:cs="Arial"/>
          <w:sz w:val="22"/>
          <w:szCs w:val="22"/>
          <w:lang w:val="en-GB" w:eastAsia="es-ES"/>
        </w:rPr>
        <w:t>The NSD approach has the potential to advance critical thinking of students and can also work as a tool for strengthening interdisciplinary work, because NSD empowers participants in their ability to argue consistently, to listen actively and to interact with other people in a constructive way. A NSD discussion group consists of heterogeneous participants and thus can be used in interdisciplinary courses–e.g. on questions affecting different fields of study.</w:t>
      </w:r>
    </w:p>
    <w:p w14:paraId="5AC21678" w14:textId="77777777" w:rsidR="00392C04" w:rsidRPr="00997BF2" w:rsidRDefault="00392C04" w:rsidP="001924B2">
      <w:pPr>
        <w:shd w:val="clear" w:color="auto" w:fill="FFFFFF"/>
        <w:spacing w:after="120" w:line="276" w:lineRule="auto"/>
        <w:jc w:val="both"/>
        <w:rPr>
          <w:rFonts w:asciiTheme="majorHAnsi" w:eastAsia="Times New Roman" w:hAnsiTheme="majorHAnsi" w:cs="Arial"/>
          <w:sz w:val="22"/>
          <w:szCs w:val="22"/>
          <w:lang w:val="en-GB" w:eastAsia="es-ES"/>
        </w:rPr>
      </w:pPr>
      <w:proofErr w:type="spellStart"/>
      <w:r w:rsidRPr="00997BF2">
        <w:rPr>
          <w:rFonts w:asciiTheme="majorHAnsi" w:hAnsiTheme="majorHAnsi" w:cs="Times New Roman"/>
          <w:sz w:val="22"/>
          <w:szCs w:val="22"/>
          <w:lang w:val="en-GB"/>
        </w:rPr>
        <w:t>Littig</w:t>
      </w:r>
      <w:proofErr w:type="spellEnd"/>
      <w:r w:rsidRPr="00997BF2">
        <w:rPr>
          <w:rFonts w:asciiTheme="majorHAnsi" w:hAnsiTheme="majorHAnsi" w:cs="Times New Roman"/>
          <w:sz w:val="22"/>
          <w:szCs w:val="22"/>
          <w:lang w:val="en-GB"/>
        </w:rPr>
        <w:t xml:space="preserve"> and </w:t>
      </w:r>
      <w:proofErr w:type="spellStart"/>
      <w:r w:rsidRPr="00997BF2">
        <w:rPr>
          <w:rFonts w:asciiTheme="majorHAnsi" w:hAnsiTheme="majorHAnsi" w:cs="Times New Roman"/>
          <w:sz w:val="22"/>
          <w:szCs w:val="22"/>
          <w:lang w:val="en-GB"/>
        </w:rPr>
        <w:t>Griessler</w:t>
      </w:r>
      <w:proofErr w:type="spellEnd"/>
      <w:r w:rsidRPr="00997BF2">
        <w:rPr>
          <w:rFonts w:asciiTheme="majorHAnsi" w:hAnsiTheme="majorHAnsi" w:cs="Times New Roman"/>
          <w:sz w:val="22"/>
          <w:szCs w:val="22"/>
          <w:lang w:val="en-GB"/>
        </w:rPr>
        <w:t xml:space="preserve"> say that “The starting point for a NSD is a fundamental ethical or philosophical question that should be answered not empirically, but by means of reflection. This question must be of personal relevance to the participants and be formulated by the students in a way that allows them to identify examples in their own environments or professional practices in which it plays a central role. The dialogue itself initially draws on one (or a small number of) concrete experience(s) supplied by the participants, which they can all readily understand and relate to.”</w:t>
      </w:r>
      <w:r w:rsidR="00997BF2">
        <w:rPr>
          <w:rFonts w:asciiTheme="majorHAnsi" w:hAnsiTheme="majorHAnsi" w:cs="Times New Roman"/>
          <w:sz w:val="22"/>
          <w:szCs w:val="22"/>
          <w:vertAlign w:val="superscript"/>
          <w:lang w:val="en-GB"/>
        </w:rPr>
        <w:t>3</w:t>
      </w:r>
      <w:r w:rsidRPr="00997BF2">
        <w:rPr>
          <w:rFonts w:asciiTheme="majorHAnsi" w:eastAsia="Times New Roman" w:hAnsiTheme="majorHAnsi" w:cs="Arial"/>
          <w:color w:val="000000"/>
          <w:sz w:val="22"/>
          <w:szCs w:val="22"/>
          <w:lang w:val="en-GB" w:eastAsia="es-ES"/>
        </w:rPr>
        <w:t xml:space="preserve"> So, in this case, the question will refer to an RRI aspect identified by the students in one or more of the research project theses. </w:t>
      </w:r>
    </w:p>
    <w:p w14:paraId="62E4E39E" w14:textId="77777777" w:rsidR="00392C04" w:rsidRPr="00997BF2" w:rsidRDefault="00392C04" w:rsidP="00997BF2">
      <w:pPr>
        <w:shd w:val="clear" w:color="auto" w:fill="FFFFFF"/>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At the centre of neo-Socratic dialogue lays reason-oriented, mutual understanding on the part of the participants in a step-by-step analysis of a fundamental issue.</w:t>
      </w:r>
      <w:r w:rsidR="00997BF2">
        <w:rPr>
          <w:rFonts w:asciiTheme="majorHAnsi" w:hAnsiTheme="majorHAnsi" w:cs="Times New Roman"/>
          <w:sz w:val="22"/>
          <w:szCs w:val="22"/>
          <w:vertAlign w:val="superscript"/>
          <w:lang w:val="en-GB"/>
        </w:rPr>
        <w:t>3</w:t>
      </w:r>
      <w:r w:rsidRPr="00997BF2">
        <w:rPr>
          <w:rFonts w:asciiTheme="majorHAnsi" w:eastAsia="Times New Roman" w:hAnsiTheme="majorHAnsi" w:cs="Arial"/>
          <w:color w:val="000000"/>
          <w:sz w:val="22"/>
          <w:szCs w:val="22"/>
          <w:lang w:val="en-GB" w:eastAsia="es-ES"/>
        </w:rPr>
        <w:t xml:space="preserve"> NSD will sensitise students towards </w:t>
      </w:r>
      <w:proofErr w:type="spellStart"/>
      <w:r w:rsidRPr="00997BF2">
        <w:rPr>
          <w:rFonts w:asciiTheme="majorHAnsi" w:eastAsia="Times New Roman" w:hAnsiTheme="majorHAnsi" w:cs="Arial"/>
          <w:color w:val="000000"/>
          <w:sz w:val="22"/>
          <w:szCs w:val="22"/>
          <w:lang w:val="en-GB" w:eastAsia="es-ES"/>
        </w:rPr>
        <w:t>interdisciplinarity</w:t>
      </w:r>
      <w:proofErr w:type="spellEnd"/>
      <w:r w:rsidRPr="00997BF2">
        <w:rPr>
          <w:rFonts w:asciiTheme="majorHAnsi" w:eastAsia="Times New Roman" w:hAnsiTheme="majorHAnsi" w:cs="Arial"/>
          <w:color w:val="000000"/>
          <w:sz w:val="22"/>
          <w:szCs w:val="22"/>
          <w:lang w:val="en-GB" w:eastAsia="es-ES"/>
        </w:rPr>
        <w:t xml:space="preserve"> and raise awareness for different ethical aspects in research and innovation processes. Moreover, NSD should also enable participants to learn systematic ethical argumentation, which can be considered an important tool for future researchers.</w:t>
      </w:r>
      <w:r w:rsidRPr="00997BF2">
        <w:rPr>
          <w:rFonts w:asciiTheme="majorHAnsi" w:eastAsia="Times New Roman" w:hAnsiTheme="majorHAnsi" w:cs="Arial"/>
          <w:sz w:val="22"/>
          <w:szCs w:val="22"/>
          <w:lang w:val="en-GB" w:eastAsia="es-ES"/>
        </w:rPr>
        <w:t xml:space="preserve"> It is a useful tool for strengthening students’ reflexivity in their own research practices/in their research/study fields. Additionally, it allows them to improve their dialogical abilities.</w:t>
      </w:r>
    </w:p>
    <w:p w14:paraId="01FCFF11" w14:textId="77777777" w:rsidR="00392C04" w:rsidRPr="00997BF2" w:rsidRDefault="00392C04" w:rsidP="001924B2">
      <w:p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According to </w:t>
      </w:r>
      <w:proofErr w:type="spellStart"/>
      <w:r w:rsidRPr="00997BF2">
        <w:rPr>
          <w:rFonts w:asciiTheme="majorHAnsi" w:hAnsiTheme="majorHAnsi" w:cs="Times New Roman"/>
          <w:sz w:val="22"/>
          <w:szCs w:val="22"/>
          <w:lang w:val="en-GB"/>
        </w:rPr>
        <w:t>Littig</w:t>
      </w:r>
      <w:proofErr w:type="spellEnd"/>
      <w:r w:rsidRPr="00997BF2">
        <w:rPr>
          <w:rStyle w:val="Refdenotaalpie"/>
          <w:rFonts w:asciiTheme="majorHAnsi" w:hAnsiTheme="majorHAnsi" w:cs="Times New Roman"/>
          <w:sz w:val="22"/>
          <w:szCs w:val="22"/>
          <w:lang w:val="en-GB"/>
        </w:rPr>
        <w:footnoteReference w:id="4"/>
      </w:r>
      <w:r w:rsidRPr="00997BF2">
        <w:rPr>
          <w:rFonts w:asciiTheme="majorHAnsi" w:hAnsiTheme="majorHAnsi" w:cs="Times New Roman"/>
          <w:sz w:val="22"/>
          <w:szCs w:val="22"/>
          <w:lang w:val="en-GB"/>
        </w:rPr>
        <w:t xml:space="preserve">, NSD can contribute to creating “socially robust knowledge”. This concept points at the increasing scepticism towards the omnipotence and reliability of academic knowledge in resolving social behaviour problems and decision processes. To achieve a greater level of acceptance in society, academic knowledge must be augmented by other forms of knowledge and demonstrate not only its intra-scientific validity, but also its “social </w:t>
      </w:r>
      <w:r w:rsidRPr="00997BF2">
        <w:rPr>
          <w:rFonts w:asciiTheme="majorHAnsi" w:hAnsiTheme="majorHAnsi" w:cs="Times New Roman"/>
          <w:sz w:val="22"/>
          <w:szCs w:val="22"/>
          <w:lang w:val="en-GB"/>
        </w:rPr>
        <w:lastRenderedPageBreak/>
        <w:t>robustness”. The latter can be achieved by involving as many different stakeholders as possible in the research, decision-making and negotiation processes.</w:t>
      </w:r>
    </w:p>
    <w:p w14:paraId="11929EF8" w14:textId="77777777" w:rsidR="000D5AE1" w:rsidRDefault="000D5AE1" w:rsidP="001924B2">
      <w:pPr>
        <w:spacing w:after="120" w:line="276" w:lineRule="auto"/>
        <w:jc w:val="both"/>
        <w:rPr>
          <w:rStyle w:val="c3"/>
          <w:rFonts w:asciiTheme="majorHAnsi" w:hAnsiTheme="majorHAnsi" w:cs="Arial"/>
          <w:b/>
          <w:bCs/>
          <w:sz w:val="22"/>
          <w:szCs w:val="22"/>
          <w:lang w:val="en-GB"/>
        </w:rPr>
      </w:pPr>
    </w:p>
    <w:p w14:paraId="61D1DA68" w14:textId="77777777" w:rsidR="00392C04" w:rsidRPr="00997BF2" w:rsidRDefault="00392C04" w:rsidP="001924B2">
      <w:pPr>
        <w:spacing w:after="120" w:line="276" w:lineRule="auto"/>
        <w:jc w:val="both"/>
        <w:rPr>
          <w:rStyle w:val="c3"/>
          <w:rFonts w:asciiTheme="majorHAnsi" w:hAnsiTheme="majorHAnsi" w:cs="Arial"/>
          <w:b/>
          <w:bCs/>
          <w:sz w:val="22"/>
          <w:szCs w:val="22"/>
          <w:lang w:val="en-GB"/>
        </w:rPr>
      </w:pPr>
      <w:r w:rsidRPr="00997BF2">
        <w:rPr>
          <w:rStyle w:val="c3"/>
          <w:rFonts w:asciiTheme="majorHAnsi" w:hAnsiTheme="majorHAnsi" w:cs="Arial"/>
          <w:b/>
          <w:bCs/>
          <w:sz w:val="22"/>
          <w:szCs w:val="22"/>
          <w:lang w:val="en-GB"/>
        </w:rPr>
        <w:t>Goal:</w:t>
      </w:r>
    </w:p>
    <w:p w14:paraId="4AB4C091" w14:textId="77777777" w:rsidR="00392C04" w:rsidRPr="00997BF2" w:rsidRDefault="00392C04" w:rsidP="001924B2">
      <w:pPr>
        <w:spacing w:after="120" w:line="276" w:lineRule="auto"/>
        <w:jc w:val="both"/>
        <w:rPr>
          <w:rFonts w:asciiTheme="majorHAnsi" w:hAnsiTheme="majorHAnsi" w:cs="Arial"/>
          <w:bCs/>
          <w:i/>
          <w:sz w:val="22"/>
          <w:szCs w:val="22"/>
          <w:lang w:val="en-GB"/>
        </w:rPr>
      </w:pPr>
      <w:r w:rsidRPr="00997BF2">
        <w:rPr>
          <w:rStyle w:val="c3"/>
          <w:rFonts w:asciiTheme="majorHAnsi" w:hAnsiTheme="majorHAnsi" w:cs="Arial"/>
          <w:bCs/>
          <w:i/>
          <w:sz w:val="22"/>
          <w:szCs w:val="22"/>
          <w:lang w:val="en-GB"/>
        </w:rPr>
        <w:t>The aim of this activity is for the course participants for each individual student to receive feedback on their thesis regarding RRI from the other course participants, by actively engaging in a discussion based on NSD.</w:t>
      </w:r>
    </w:p>
    <w:p w14:paraId="40E95388" w14:textId="77777777" w:rsidR="000D5AE1" w:rsidRDefault="000D5AE1" w:rsidP="001924B2">
      <w:pPr>
        <w:spacing w:after="120" w:line="276" w:lineRule="auto"/>
        <w:jc w:val="both"/>
        <w:rPr>
          <w:rStyle w:val="c3"/>
          <w:rFonts w:asciiTheme="majorHAnsi" w:hAnsiTheme="majorHAnsi" w:cs="Arial"/>
          <w:b/>
          <w:bCs/>
          <w:color w:val="000000"/>
          <w:sz w:val="22"/>
          <w:szCs w:val="22"/>
          <w:lang w:val="en-GB"/>
        </w:rPr>
      </w:pPr>
    </w:p>
    <w:p w14:paraId="134C6407" w14:textId="77777777" w:rsidR="00392C04" w:rsidRPr="00997BF2" w:rsidRDefault="00392C04" w:rsidP="001924B2">
      <w:pPr>
        <w:spacing w:after="120" w:line="276" w:lineRule="auto"/>
        <w:jc w:val="both"/>
        <w:rPr>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Learning outcomes:</w:t>
      </w:r>
    </w:p>
    <w:p w14:paraId="74A622DA" w14:textId="77777777" w:rsidR="00392C04" w:rsidRPr="00997BF2" w:rsidRDefault="00392C04" w:rsidP="001924B2">
      <w:pPr>
        <w:spacing w:after="120" w:line="276" w:lineRule="auto"/>
        <w:jc w:val="both"/>
        <w:rPr>
          <w:rStyle w:val="c3"/>
          <w:rFonts w:asciiTheme="majorHAnsi" w:hAnsiTheme="majorHAnsi" w:cs="Arial"/>
          <w:bCs/>
          <w:color w:val="000000"/>
          <w:sz w:val="22"/>
          <w:szCs w:val="22"/>
          <w:lang w:val="en-GB"/>
        </w:rPr>
      </w:pPr>
      <w:r w:rsidRPr="00997BF2">
        <w:rPr>
          <w:rStyle w:val="c3"/>
          <w:rFonts w:asciiTheme="majorHAnsi" w:hAnsiTheme="majorHAnsi" w:cs="Arial"/>
          <w:bCs/>
          <w:color w:val="000000"/>
          <w:sz w:val="22"/>
          <w:szCs w:val="22"/>
          <w:lang w:val="en-GB"/>
        </w:rPr>
        <w:t>After this activity, the students should be able to:</w:t>
      </w:r>
    </w:p>
    <w:p w14:paraId="2493FBE2" w14:textId="77777777" w:rsidR="00392C04" w:rsidRPr="00997BF2" w:rsidRDefault="00392C04" w:rsidP="008E206E">
      <w:pPr>
        <w:pStyle w:val="Prrafodelista"/>
        <w:numPr>
          <w:ilvl w:val="0"/>
          <w:numId w:val="11"/>
        </w:numPr>
        <w:spacing w:after="120" w:line="276" w:lineRule="auto"/>
        <w:jc w:val="both"/>
        <w:rPr>
          <w:rStyle w:val="c3"/>
          <w:rFonts w:asciiTheme="majorHAnsi" w:hAnsiTheme="majorHAnsi" w:cs="Arial"/>
          <w:b/>
          <w:bCs/>
          <w:sz w:val="22"/>
          <w:szCs w:val="22"/>
          <w:lang w:val="en-GB"/>
        </w:rPr>
      </w:pPr>
      <w:r w:rsidRPr="00997BF2">
        <w:rPr>
          <w:rStyle w:val="c3"/>
          <w:rFonts w:asciiTheme="majorHAnsi" w:hAnsiTheme="majorHAnsi" w:cs="Arial"/>
          <w:bCs/>
          <w:sz w:val="22"/>
          <w:szCs w:val="22"/>
          <w:lang w:val="en-GB"/>
        </w:rPr>
        <w:t>Analyse a research project in depth</w:t>
      </w:r>
    </w:p>
    <w:p w14:paraId="5C32DC26" w14:textId="77777777" w:rsidR="00392C04" w:rsidRPr="00997BF2" w:rsidRDefault="00392C04" w:rsidP="008E206E">
      <w:pPr>
        <w:pStyle w:val="Prrafodelista"/>
        <w:numPr>
          <w:ilvl w:val="0"/>
          <w:numId w:val="11"/>
        </w:numPr>
        <w:spacing w:after="120" w:line="276" w:lineRule="auto"/>
        <w:jc w:val="both"/>
        <w:rPr>
          <w:rStyle w:val="c3"/>
          <w:rFonts w:asciiTheme="majorHAnsi" w:hAnsiTheme="majorHAnsi" w:cs="Arial"/>
          <w:b/>
          <w:bCs/>
          <w:sz w:val="22"/>
          <w:szCs w:val="22"/>
          <w:lang w:val="en-GB"/>
        </w:rPr>
      </w:pPr>
      <w:r w:rsidRPr="00997BF2">
        <w:rPr>
          <w:rStyle w:val="c3"/>
          <w:rFonts w:asciiTheme="majorHAnsi" w:hAnsiTheme="majorHAnsi" w:cs="Arial"/>
          <w:bCs/>
          <w:sz w:val="22"/>
          <w:szCs w:val="22"/>
          <w:lang w:val="en-GB"/>
        </w:rPr>
        <w:t>Identify RRI aspects present in the research projects</w:t>
      </w:r>
    </w:p>
    <w:p w14:paraId="26348FD9" w14:textId="77777777" w:rsidR="00392C04" w:rsidRPr="00997BF2" w:rsidRDefault="00392C04" w:rsidP="008E206E">
      <w:pPr>
        <w:pStyle w:val="Prrafodelista"/>
        <w:numPr>
          <w:ilvl w:val="0"/>
          <w:numId w:val="11"/>
        </w:numPr>
        <w:spacing w:after="120" w:line="276" w:lineRule="auto"/>
        <w:jc w:val="both"/>
        <w:rPr>
          <w:rStyle w:val="c3"/>
          <w:rFonts w:asciiTheme="majorHAnsi" w:hAnsiTheme="majorHAnsi" w:cs="Arial"/>
          <w:b/>
          <w:bCs/>
          <w:sz w:val="22"/>
          <w:szCs w:val="22"/>
          <w:lang w:val="en-GB"/>
        </w:rPr>
      </w:pPr>
      <w:r w:rsidRPr="00997BF2">
        <w:rPr>
          <w:rStyle w:val="c3"/>
          <w:rFonts w:asciiTheme="majorHAnsi" w:hAnsiTheme="majorHAnsi" w:cs="Arial"/>
          <w:bCs/>
          <w:sz w:val="22"/>
          <w:szCs w:val="22"/>
          <w:lang w:val="en-GB"/>
        </w:rPr>
        <w:t>Identify RRI deficits in the research projects</w:t>
      </w:r>
    </w:p>
    <w:p w14:paraId="497F3CD7" w14:textId="77777777" w:rsidR="00392C04" w:rsidRPr="00997BF2" w:rsidRDefault="00392C04" w:rsidP="008E206E">
      <w:pPr>
        <w:pStyle w:val="Prrafodelista"/>
        <w:numPr>
          <w:ilvl w:val="0"/>
          <w:numId w:val="11"/>
        </w:numPr>
        <w:spacing w:after="120" w:line="276" w:lineRule="auto"/>
        <w:jc w:val="both"/>
        <w:rPr>
          <w:rStyle w:val="c3"/>
          <w:rFonts w:asciiTheme="majorHAnsi" w:hAnsiTheme="majorHAnsi" w:cs="Arial"/>
          <w:b/>
          <w:bCs/>
          <w:sz w:val="22"/>
          <w:szCs w:val="22"/>
          <w:lang w:val="en-GB"/>
        </w:rPr>
      </w:pPr>
      <w:r w:rsidRPr="00997BF2">
        <w:rPr>
          <w:rStyle w:val="c3"/>
          <w:rFonts w:asciiTheme="majorHAnsi" w:hAnsiTheme="majorHAnsi" w:cs="Arial"/>
          <w:bCs/>
          <w:sz w:val="22"/>
          <w:szCs w:val="22"/>
          <w:lang w:val="en-GB"/>
        </w:rPr>
        <w:t>Acknowledge and react constructively to suggestions from their peers regarding their own research work</w:t>
      </w:r>
    </w:p>
    <w:p w14:paraId="52364E2A" w14:textId="77777777" w:rsidR="000D5AE1" w:rsidRDefault="000D5AE1" w:rsidP="001924B2">
      <w:pPr>
        <w:autoSpaceDE w:val="0"/>
        <w:autoSpaceDN w:val="0"/>
        <w:adjustRightInd w:val="0"/>
        <w:spacing w:after="120" w:line="276" w:lineRule="auto"/>
        <w:jc w:val="both"/>
        <w:rPr>
          <w:rStyle w:val="c3"/>
          <w:rFonts w:asciiTheme="majorHAnsi" w:hAnsiTheme="majorHAnsi" w:cs="Arial"/>
          <w:b/>
          <w:bCs/>
          <w:color w:val="000000"/>
          <w:sz w:val="22"/>
          <w:szCs w:val="22"/>
          <w:lang w:val="en-GB"/>
        </w:rPr>
      </w:pPr>
    </w:p>
    <w:p w14:paraId="314DE91C" w14:textId="77777777" w:rsidR="00392C04" w:rsidRPr="00997BF2" w:rsidRDefault="00392C04" w:rsidP="001924B2">
      <w:pPr>
        <w:autoSpaceDE w:val="0"/>
        <w:autoSpaceDN w:val="0"/>
        <w:adjustRightInd w:val="0"/>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Materials:</w:t>
      </w:r>
    </w:p>
    <w:p w14:paraId="14F4AB52" w14:textId="77777777" w:rsidR="00392C04" w:rsidRPr="00997BF2" w:rsidRDefault="00392C04" w:rsidP="008E206E">
      <w:pPr>
        <w:pStyle w:val="Prrafodelista"/>
        <w:numPr>
          <w:ilvl w:val="0"/>
          <w:numId w:val="25"/>
        </w:numPr>
        <w:spacing w:after="120" w:line="276" w:lineRule="auto"/>
        <w:jc w:val="both"/>
        <w:rPr>
          <w:rStyle w:val="c3"/>
          <w:rFonts w:asciiTheme="majorHAnsi" w:hAnsiTheme="majorHAnsi" w:cs="Arial"/>
          <w:b/>
          <w:bCs/>
          <w:color w:val="000000"/>
          <w:sz w:val="22"/>
          <w:szCs w:val="22"/>
          <w:lang w:val="en-GB"/>
        </w:rPr>
      </w:pPr>
      <w:proofErr w:type="spellStart"/>
      <w:r w:rsidRPr="00997BF2">
        <w:rPr>
          <w:rStyle w:val="c3"/>
          <w:rFonts w:asciiTheme="majorHAnsi" w:hAnsiTheme="majorHAnsi" w:cs="Arial"/>
          <w:bCs/>
          <w:color w:val="000000"/>
          <w:sz w:val="22"/>
          <w:szCs w:val="22"/>
          <w:lang w:val="en-GB"/>
        </w:rPr>
        <w:t>Neosocratic</w:t>
      </w:r>
      <w:proofErr w:type="spellEnd"/>
      <w:r w:rsidRPr="00997BF2">
        <w:rPr>
          <w:rStyle w:val="c3"/>
          <w:rFonts w:asciiTheme="majorHAnsi" w:hAnsiTheme="majorHAnsi" w:cs="Arial"/>
          <w:bCs/>
          <w:color w:val="000000"/>
          <w:sz w:val="22"/>
          <w:szCs w:val="22"/>
          <w:lang w:val="en-GB"/>
        </w:rPr>
        <w:t xml:space="preserve"> Dialogue guide</w:t>
      </w:r>
    </w:p>
    <w:p w14:paraId="095D1B98" w14:textId="77777777" w:rsidR="00392C04" w:rsidRPr="00997BF2" w:rsidRDefault="00392C04" w:rsidP="008E206E">
      <w:pPr>
        <w:pStyle w:val="Prrafodelista"/>
        <w:numPr>
          <w:ilvl w:val="0"/>
          <w:numId w:val="25"/>
        </w:num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Cs/>
          <w:color w:val="000000"/>
          <w:sz w:val="22"/>
          <w:szCs w:val="22"/>
          <w:lang w:val="en-GB"/>
        </w:rPr>
        <w:t>Creative material (cardboard, paper, coloured pens, blackboard...</w:t>
      </w:r>
    </w:p>
    <w:p w14:paraId="08617F39" w14:textId="77777777" w:rsidR="000D5AE1" w:rsidRDefault="000D5AE1" w:rsidP="001924B2">
      <w:pPr>
        <w:spacing w:after="120" w:line="276" w:lineRule="auto"/>
        <w:jc w:val="both"/>
        <w:rPr>
          <w:rStyle w:val="c3"/>
          <w:rFonts w:asciiTheme="majorHAnsi" w:hAnsiTheme="majorHAnsi" w:cs="Arial"/>
          <w:b/>
          <w:bCs/>
          <w:color w:val="000000"/>
          <w:sz w:val="22"/>
          <w:szCs w:val="22"/>
          <w:lang w:val="en-GB"/>
        </w:rPr>
      </w:pPr>
    </w:p>
    <w:p w14:paraId="53F84F8A" w14:textId="77777777" w:rsidR="00392C04" w:rsidRPr="00997BF2" w:rsidRDefault="00392C04" w:rsidP="001924B2">
      <w:pPr>
        <w:spacing w:after="120" w:line="276" w:lineRule="auto"/>
        <w:jc w:val="both"/>
        <w:rPr>
          <w:rStyle w:val="c3"/>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Description of the activity:</w:t>
      </w:r>
    </w:p>
    <w:p w14:paraId="7810393F" w14:textId="0F999E29" w:rsidR="00392C04" w:rsidRPr="00997BF2" w:rsidRDefault="00392C04" w:rsidP="001924B2">
      <w:pPr>
        <w:spacing w:after="120" w:line="276" w:lineRule="auto"/>
        <w:jc w:val="both"/>
        <w:rPr>
          <w:rStyle w:val="c3"/>
          <w:rFonts w:asciiTheme="majorHAnsi" w:hAnsiTheme="majorHAnsi" w:cs="Arial"/>
          <w:bCs/>
          <w:color w:val="000000"/>
          <w:sz w:val="22"/>
          <w:szCs w:val="22"/>
          <w:lang w:val="en-GB"/>
        </w:rPr>
      </w:pPr>
      <w:r w:rsidRPr="00997BF2">
        <w:rPr>
          <w:rStyle w:val="c3"/>
          <w:rFonts w:asciiTheme="majorHAnsi" w:hAnsiTheme="majorHAnsi" w:cs="Arial"/>
          <w:bCs/>
          <w:color w:val="000000"/>
          <w:sz w:val="22"/>
          <w:szCs w:val="22"/>
          <w:lang w:val="en-GB"/>
        </w:rPr>
        <w:t xml:space="preserve">During each student’s presentations, it is important for the listeners to </w:t>
      </w:r>
      <w:r w:rsidR="000D5AE1">
        <w:rPr>
          <w:rStyle w:val="c3"/>
          <w:rFonts w:asciiTheme="majorHAnsi" w:hAnsiTheme="majorHAnsi" w:cs="Arial"/>
          <w:bCs/>
          <w:color w:val="000000"/>
          <w:sz w:val="22"/>
          <w:szCs w:val="22"/>
          <w:lang w:val="en-GB"/>
        </w:rPr>
        <w:t>write down</w:t>
      </w:r>
      <w:r w:rsidRPr="00997BF2">
        <w:rPr>
          <w:rStyle w:val="c3"/>
          <w:rFonts w:asciiTheme="majorHAnsi" w:hAnsiTheme="majorHAnsi" w:cs="Arial"/>
          <w:bCs/>
          <w:color w:val="000000"/>
          <w:sz w:val="22"/>
          <w:szCs w:val="22"/>
          <w:lang w:val="en-GB"/>
        </w:rPr>
        <w:t xml:space="preserve"> the points relevant to RRI involved in the project. This relates to RRI aspects that are well-represented in a student’s project as well as aspects that are lacking. It is necessary to communic</w:t>
      </w:r>
      <w:r w:rsidR="000D5AE1">
        <w:rPr>
          <w:rStyle w:val="c3"/>
          <w:rFonts w:asciiTheme="majorHAnsi" w:hAnsiTheme="majorHAnsi" w:cs="Arial"/>
          <w:bCs/>
          <w:color w:val="000000"/>
          <w:sz w:val="22"/>
          <w:szCs w:val="22"/>
          <w:lang w:val="en-GB"/>
        </w:rPr>
        <w:t>ate the importance of this note-</w:t>
      </w:r>
      <w:r w:rsidRPr="00997BF2">
        <w:rPr>
          <w:rStyle w:val="c3"/>
          <w:rFonts w:asciiTheme="majorHAnsi" w:hAnsiTheme="majorHAnsi" w:cs="Arial"/>
          <w:bCs/>
          <w:color w:val="000000"/>
          <w:sz w:val="22"/>
          <w:szCs w:val="22"/>
          <w:lang w:val="en-GB"/>
        </w:rPr>
        <w:t>taking to students, as it is essential for</w:t>
      </w:r>
      <w:r w:rsidR="000D5AE1">
        <w:rPr>
          <w:rStyle w:val="c3"/>
          <w:rFonts w:asciiTheme="majorHAnsi" w:hAnsiTheme="majorHAnsi" w:cs="Arial"/>
          <w:bCs/>
          <w:color w:val="000000"/>
          <w:sz w:val="22"/>
          <w:szCs w:val="22"/>
          <w:lang w:val="en-GB"/>
        </w:rPr>
        <w:t xml:space="preserve"> the proper development of</w:t>
      </w:r>
      <w:r w:rsidRPr="00997BF2">
        <w:rPr>
          <w:rStyle w:val="c3"/>
          <w:rFonts w:asciiTheme="majorHAnsi" w:hAnsiTheme="majorHAnsi" w:cs="Arial"/>
          <w:bCs/>
          <w:color w:val="000000"/>
          <w:sz w:val="22"/>
          <w:szCs w:val="22"/>
          <w:lang w:val="en-GB"/>
        </w:rPr>
        <w:t xml:space="preserve"> the discussion.</w:t>
      </w:r>
    </w:p>
    <w:p w14:paraId="2171171B" w14:textId="77777777" w:rsidR="00392C04" w:rsidRPr="00997BF2" w:rsidRDefault="00392C04" w:rsidP="001924B2">
      <w:pPr>
        <w:spacing w:after="120" w:line="276" w:lineRule="auto"/>
        <w:jc w:val="both"/>
        <w:rPr>
          <w:rFonts w:asciiTheme="majorHAnsi" w:hAnsiTheme="majorHAnsi" w:cs="Arial"/>
          <w:bCs/>
          <w:color w:val="000000"/>
          <w:sz w:val="22"/>
          <w:szCs w:val="22"/>
          <w:lang w:val="en-GB"/>
        </w:rPr>
      </w:pPr>
      <w:r w:rsidRPr="00997BF2">
        <w:rPr>
          <w:rStyle w:val="c3"/>
          <w:rFonts w:asciiTheme="majorHAnsi" w:hAnsiTheme="majorHAnsi" w:cs="Arial"/>
          <w:bCs/>
          <w:color w:val="000000"/>
          <w:sz w:val="22"/>
          <w:szCs w:val="22"/>
          <w:lang w:val="en-GB"/>
        </w:rPr>
        <w:t xml:space="preserve">The students will then have to group the research projects according to the RRI aspects that need improving. The initial questions for the NSD will be formulated according the RRI aspect that needs addressing. </w:t>
      </w:r>
    </w:p>
    <w:p w14:paraId="0A902BF9" w14:textId="77777777" w:rsidR="00392C04" w:rsidRPr="00997BF2" w:rsidRDefault="00392C04" w:rsidP="00997BF2">
      <w:p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According to </w:t>
      </w:r>
      <w:proofErr w:type="spellStart"/>
      <w:r w:rsidRPr="00997BF2">
        <w:rPr>
          <w:rFonts w:asciiTheme="majorHAnsi" w:hAnsiTheme="majorHAnsi" w:cs="Times New Roman"/>
          <w:sz w:val="22"/>
          <w:szCs w:val="22"/>
          <w:lang w:val="en-GB"/>
        </w:rPr>
        <w:t>Littig</w:t>
      </w:r>
      <w:proofErr w:type="spellEnd"/>
      <w:r w:rsidRPr="00997BF2">
        <w:rPr>
          <w:rFonts w:asciiTheme="majorHAnsi" w:hAnsiTheme="majorHAnsi" w:cs="Times New Roman"/>
          <w:sz w:val="22"/>
          <w:szCs w:val="22"/>
          <w:lang w:val="en-GB"/>
        </w:rPr>
        <w:t>, the NSD follows this procedure</w:t>
      </w:r>
      <w:r w:rsidR="00997BF2">
        <w:rPr>
          <w:rFonts w:asciiTheme="majorHAnsi" w:hAnsiTheme="majorHAnsi" w:cs="Times New Roman"/>
          <w:sz w:val="22"/>
          <w:szCs w:val="22"/>
          <w:vertAlign w:val="superscript"/>
          <w:lang w:val="en-GB"/>
        </w:rPr>
        <w:t>4</w:t>
      </w:r>
      <w:r w:rsidRPr="00997BF2">
        <w:rPr>
          <w:rFonts w:asciiTheme="majorHAnsi" w:hAnsiTheme="majorHAnsi" w:cs="Times New Roman"/>
          <w:sz w:val="22"/>
          <w:szCs w:val="22"/>
          <w:lang w:val="en-GB"/>
        </w:rPr>
        <w:t>:</w:t>
      </w:r>
    </w:p>
    <w:p w14:paraId="57F395AB" w14:textId="77777777" w:rsidR="00392C04" w:rsidRPr="00997BF2" w:rsidRDefault="00392C04" w:rsidP="008E206E">
      <w:pPr>
        <w:pStyle w:val="Prrafodelista"/>
        <w:numPr>
          <w:ilvl w:val="0"/>
          <w:numId w:val="9"/>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Before the discourse commences a well formulated, general question is devised. </w:t>
      </w:r>
    </w:p>
    <w:p w14:paraId="36C1B363" w14:textId="77777777" w:rsidR="00392C04" w:rsidRPr="00997BF2" w:rsidRDefault="00392C04" w:rsidP="001924B2">
      <w:pPr>
        <w:pStyle w:val="Prrafodelista"/>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lastRenderedPageBreak/>
        <w:t xml:space="preserve">The students in this course can use the questions that were formulated in the first session. These questions are relevant to the concept of </w:t>
      </w:r>
      <w:r w:rsidRPr="00997BF2">
        <w:rPr>
          <w:rFonts w:asciiTheme="majorHAnsi" w:hAnsiTheme="majorHAnsi" w:cs="Times New Roman"/>
          <w:i/>
          <w:sz w:val="22"/>
          <w:szCs w:val="22"/>
          <w:lang w:val="en-GB"/>
        </w:rPr>
        <w:t>responsibility</w:t>
      </w:r>
      <w:r w:rsidRPr="00997BF2">
        <w:rPr>
          <w:rFonts w:asciiTheme="majorHAnsi" w:hAnsiTheme="majorHAnsi" w:cs="Times New Roman"/>
          <w:sz w:val="22"/>
          <w:szCs w:val="22"/>
          <w:lang w:val="en-GB"/>
        </w:rPr>
        <w:t xml:space="preserve">, and also to more specific issues of RRI. </w:t>
      </w:r>
    </w:p>
    <w:p w14:paraId="400BB6E1" w14:textId="77777777" w:rsidR="00392C04" w:rsidRPr="00997BF2" w:rsidRDefault="00392C04" w:rsidP="008E206E">
      <w:pPr>
        <w:pStyle w:val="Prrafodelista"/>
        <w:numPr>
          <w:ilvl w:val="0"/>
          <w:numId w:val="9"/>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The first step is to collect concrete examples experienced by participants in which the given question plays a key role.</w:t>
      </w:r>
    </w:p>
    <w:p w14:paraId="1C73AE62" w14:textId="77777777" w:rsidR="00392C04" w:rsidRPr="00997BF2" w:rsidRDefault="00392C04" w:rsidP="001924B2">
      <w:pPr>
        <w:pStyle w:val="Prrafodelista"/>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In this case, the examples correspond to the students’ research projects or their observations in their research environment, such as good practices or misconducts. </w:t>
      </w:r>
    </w:p>
    <w:p w14:paraId="1CF59482" w14:textId="769C4225" w:rsidR="00392C04" w:rsidRPr="00997BF2" w:rsidRDefault="00392C04" w:rsidP="008E206E">
      <w:pPr>
        <w:pStyle w:val="Prrafodelista"/>
        <w:numPr>
          <w:ilvl w:val="0"/>
          <w:numId w:val="9"/>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The group selects one example, which will be the basis of the analysis and argumentation throughout the dialogue. This analysis usually starts with a concrete </w:t>
      </w:r>
      <w:r w:rsidR="000D5AE1">
        <w:rPr>
          <w:rFonts w:asciiTheme="majorHAnsi" w:hAnsiTheme="majorHAnsi" w:cs="Times New Roman"/>
          <w:sz w:val="22"/>
          <w:szCs w:val="22"/>
          <w:lang w:val="en-GB"/>
        </w:rPr>
        <w:t>judgement based on that example and related</w:t>
      </w:r>
      <w:r w:rsidRPr="00997BF2">
        <w:rPr>
          <w:rFonts w:asciiTheme="majorHAnsi" w:hAnsiTheme="majorHAnsi" w:cs="Times New Roman"/>
          <w:sz w:val="22"/>
          <w:szCs w:val="22"/>
          <w:lang w:val="en-GB"/>
        </w:rPr>
        <w:t xml:space="preserve"> to the </w:t>
      </w:r>
      <w:r w:rsidR="000D5AE1">
        <w:rPr>
          <w:rFonts w:asciiTheme="majorHAnsi" w:hAnsiTheme="majorHAnsi" w:cs="Times New Roman"/>
          <w:sz w:val="22"/>
          <w:szCs w:val="22"/>
          <w:lang w:val="en-GB"/>
        </w:rPr>
        <w:t>debate’s original question</w:t>
      </w:r>
      <w:r w:rsidRPr="00997BF2">
        <w:rPr>
          <w:rFonts w:asciiTheme="majorHAnsi" w:hAnsiTheme="majorHAnsi" w:cs="Times New Roman"/>
          <w:sz w:val="22"/>
          <w:szCs w:val="22"/>
          <w:lang w:val="en-GB"/>
        </w:rPr>
        <w:t>.</w:t>
      </w:r>
    </w:p>
    <w:p w14:paraId="144F0DD4" w14:textId="77777777" w:rsidR="00392C04" w:rsidRPr="00997BF2" w:rsidRDefault="00392C04" w:rsidP="001924B2">
      <w:pPr>
        <w:pStyle w:val="Prrafodelista"/>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After all the presentations, the course participants should divide the research projects into groups. In this manner, the students will have to decide on a specific RRI issue that each project needs to improve on. If this is not clear, they can also treat a project in a more general manner. For example, they can decide on a group of projects that need to improve on their ethical implications. The participants will then choose one case example to analyse, while at the same time the analysis can apply to the rest of the projects in the group. </w:t>
      </w:r>
    </w:p>
    <w:p w14:paraId="37D2463F" w14:textId="77777777" w:rsidR="00392C04" w:rsidRPr="00997BF2" w:rsidRDefault="00392C04" w:rsidP="001924B2">
      <w:pPr>
        <w:pStyle w:val="Prrafodelista"/>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For the projects that haven’t been classified, or that need to improve in many aspects, the conclusions from all the groups may be useful.</w:t>
      </w:r>
    </w:p>
    <w:p w14:paraId="18DDBCA0" w14:textId="77777777" w:rsidR="00392C04" w:rsidRPr="00997BF2" w:rsidRDefault="00392C04" w:rsidP="001924B2">
      <w:pPr>
        <w:pStyle w:val="Prrafodelista"/>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During the discussion, students can refer to their own cases if they consider it to be helpful, or if they are seeking direct advice.</w:t>
      </w:r>
    </w:p>
    <w:p w14:paraId="0D9A0285" w14:textId="63A28737" w:rsidR="00392C04" w:rsidRPr="00997BF2" w:rsidRDefault="00392C04" w:rsidP="008E206E">
      <w:pPr>
        <w:pStyle w:val="Prrafodelista"/>
        <w:numPr>
          <w:ilvl w:val="0"/>
          <w:numId w:val="9"/>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Crucial statements made by participants are written down on a flip chart or board, so that all can have an overview and be clear about the sequence of the discourse.</w:t>
      </w:r>
    </w:p>
    <w:p w14:paraId="685F6B3A" w14:textId="77777777" w:rsidR="00392C04" w:rsidRPr="00997BF2" w:rsidRDefault="00392C04" w:rsidP="001924B2">
      <w:pPr>
        <w:pStyle w:val="Prrafodelista"/>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All the suggestions and ideas that come up during this session should be useful to all the course participants, and made readily available.</w:t>
      </w:r>
    </w:p>
    <w:p w14:paraId="2FA171C7" w14:textId="295E138D" w:rsidR="00392C04" w:rsidRPr="00997BF2" w:rsidRDefault="00392C04" w:rsidP="001924B2">
      <w:pPr>
        <w:pStyle w:val="Prrafodelista"/>
        <w:autoSpaceDE w:val="0"/>
        <w:autoSpaceDN w:val="0"/>
        <w:adjustRightInd w:val="0"/>
        <w:spacing w:after="120" w:line="276" w:lineRule="auto"/>
        <w:jc w:val="both"/>
        <w:rPr>
          <w:rStyle w:val="c3"/>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It could be useful for the course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997BF2">
        <w:rPr>
          <w:rFonts w:asciiTheme="majorHAnsi" w:hAnsiTheme="majorHAnsi" w:cs="Times New Roman"/>
          <w:sz w:val="22"/>
          <w:szCs w:val="22"/>
          <w:lang w:val="en-GB"/>
        </w:rPr>
        <w:t>to collect all this information, which they can then give out to all the participating students, in an online format for example.</w:t>
      </w:r>
      <w:r w:rsidRPr="00997BF2">
        <w:rPr>
          <w:rStyle w:val="Refdenotaalpie"/>
          <w:rFonts w:asciiTheme="majorHAnsi" w:hAnsiTheme="majorHAnsi" w:cs="Times New Roman"/>
          <w:sz w:val="22"/>
          <w:szCs w:val="22"/>
          <w:lang w:val="en-GB"/>
        </w:rPr>
        <w:footnoteReference w:id="5"/>
      </w:r>
    </w:p>
    <w:p w14:paraId="1F5A58A5" w14:textId="77777777" w:rsidR="000D5AE1" w:rsidRDefault="000D5AE1" w:rsidP="00997BF2">
      <w:pPr>
        <w:spacing w:after="120" w:line="276" w:lineRule="auto"/>
        <w:jc w:val="both"/>
        <w:rPr>
          <w:rStyle w:val="c3"/>
          <w:rFonts w:asciiTheme="majorHAnsi" w:hAnsiTheme="majorHAnsi" w:cs="Arial"/>
          <w:b/>
          <w:bCs/>
          <w:sz w:val="22"/>
          <w:szCs w:val="22"/>
          <w:lang w:val="en-GB"/>
        </w:rPr>
      </w:pPr>
    </w:p>
    <w:p w14:paraId="5F96B3BC" w14:textId="77777777" w:rsidR="00392C04" w:rsidRPr="00997BF2" w:rsidRDefault="00392C04" w:rsidP="00997BF2">
      <w:pPr>
        <w:spacing w:after="120" w:line="276" w:lineRule="auto"/>
        <w:jc w:val="both"/>
        <w:rPr>
          <w:rStyle w:val="c3"/>
          <w:rFonts w:asciiTheme="majorHAnsi" w:hAnsiTheme="majorHAnsi"/>
          <w:bCs/>
          <w:sz w:val="22"/>
          <w:szCs w:val="22"/>
          <w:lang w:val="en-GB"/>
        </w:rPr>
      </w:pPr>
      <w:r w:rsidRPr="00997BF2">
        <w:rPr>
          <w:rStyle w:val="c3"/>
          <w:rFonts w:asciiTheme="majorHAnsi" w:hAnsiTheme="majorHAnsi" w:cs="Arial"/>
          <w:b/>
          <w:bCs/>
          <w:sz w:val="22"/>
          <w:szCs w:val="22"/>
          <w:lang w:val="en-GB"/>
        </w:rPr>
        <w:t xml:space="preserve">Total duration of the activity: </w:t>
      </w:r>
      <w:r w:rsidR="00997BF2">
        <w:rPr>
          <w:rStyle w:val="c3"/>
          <w:rFonts w:asciiTheme="majorHAnsi" w:hAnsiTheme="majorHAnsi" w:cs="Arial"/>
          <w:bCs/>
          <w:sz w:val="22"/>
          <w:szCs w:val="22"/>
          <w:lang w:val="en-GB"/>
        </w:rPr>
        <w:t>1h 30’</w:t>
      </w:r>
    </w:p>
    <w:p w14:paraId="6807687D" w14:textId="77777777" w:rsidR="000D5AE1" w:rsidRDefault="000D5AE1" w:rsidP="001924B2">
      <w:pPr>
        <w:spacing w:after="120" w:line="276" w:lineRule="auto"/>
        <w:rPr>
          <w:rStyle w:val="c3"/>
          <w:rFonts w:asciiTheme="majorHAnsi" w:hAnsiTheme="majorHAnsi" w:cs="Arial"/>
          <w:b/>
          <w:bCs/>
          <w:color w:val="000000"/>
          <w:sz w:val="22"/>
          <w:szCs w:val="22"/>
          <w:lang w:val="en-GB"/>
        </w:rPr>
      </w:pPr>
    </w:p>
    <w:p w14:paraId="337A2856" w14:textId="77777777" w:rsidR="00392C04" w:rsidRPr="00997BF2" w:rsidRDefault="00392C04" w:rsidP="001924B2">
      <w:pPr>
        <w:spacing w:after="120" w:line="276" w:lineRule="auto"/>
        <w:rPr>
          <w:rFonts w:asciiTheme="majorHAnsi" w:hAnsiTheme="majorHAnsi" w:cs="Arial"/>
          <w:b/>
          <w:bCs/>
          <w:color w:val="000000"/>
          <w:sz w:val="22"/>
          <w:szCs w:val="22"/>
          <w:lang w:val="en-GB"/>
        </w:rPr>
      </w:pPr>
      <w:r w:rsidRPr="00997BF2">
        <w:rPr>
          <w:rStyle w:val="c3"/>
          <w:rFonts w:asciiTheme="majorHAnsi" w:hAnsiTheme="majorHAnsi" w:cs="Arial"/>
          <w:b/>
          <w:bCs/>
          <w:color w:val="000000"/>
          <w:sz w:val="22"/>
          <w:szCs w:val="22"/>
          <w:lang w:val="en-GB"/>
        </w:rPr>
        <w:t>Teacher’s role: how can the teacher facilitate the activity?</w:t>
      </w:r>
    </w:p>
    <w:p w14:paraId="706A3A70" w14:textId="194342E4" w:rsidR="00392C04" w:rsidRPr="00997BF2" w:rsidRDefault="00392C04" w:rsidP="001924B2">
      <w:pPr>
        <w:spacing w:after="120" w:line="276" w:lineRule="auto"/>
        <w:jc w:val="both"/>
        <w:rPr>
          <w:rFonts w:asciiTheme="majorHAnsi" w:hAnsiTheme="majorHAnsi"/>
          <w:sz w:val="22"/>
          <w:szCs w:val="22"/>
          <w:lang w:val="en-GB"/>
        </w:rPr>
      </w:pPr>
      <w:r w:rsidRPr="00997BF2">
        <w:rPr>
          <w:rFonts w:asciiTheme="majorHAnsi" w:hAnsiTheme="majorHAnsi"/>
          <w:sz w:val="22"/>
          <w:szCs w:val="22"/>
          <w:lang w:val="en-GB"/>
        </w:rPr>
        <w:t xml:space="preserve">In this learning activity, the course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997BF2">
        <w:rPr>
          <w:rFonts w:asciiTheme="majorHAnsi" w:hAnsiTheme="majorHAnsi"/>
          <w:sz w:val="22"/>
          <w:szCs w:val="22"/>
          <w:lang w:val="en-GB"/>
        </w:rPr>
        <w:t>will have a rather facilitator role and will function as a moderator if necessary.</w:t>
      </w:r>
    </w:p>
    <w:p w14:paraId="3650DAAA" w14:textId="7519278E" w:rsidR="00392C04" w:rsidRPr="00997BF2" w:rsidRDefault="00392C04" w:rsidP="001924B2">
      <w:p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lastRenderedPageBreak/>
        <w:t xml:space="preserve">The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997BF2">
        <w:rPr>
          <w:rFonts w:asciiTheme="majorHAnsi" w:hAnsiTheme="majorHAnsi" w:cs="Times New Roman"/>
          <w:sz w:val="22"/>
          <w:szCs w:val="22"/>
          <w:lang w:val="en-GB"/>
        </w:rPr>
        <w:t>has the following tasks</w:t>
      </w:r>
      <w:r w:rsidR="00BF603C">
        <w:rPr>
          <w:rFonts w:asciiTheme="majorHAnsi" w:hAnsiTheme="majorHAnsi" w:cs="Times New Roman"/>
          <w:sz w:val="22"/>
          <w:szCs w:val="22"/>
          <w:vertAlign w:val="superscript"/>
          <w:lang w:val="en-GB"/>
        </w:rPr>
        <w:t>4</w:t>
      </w:r>
      <w:r w:rsidRPr="00997BF2">
        <w:rPr>
          <w:rFonts w:asciiTheme="majorHAnsi" w:hAnsiTheme="majorHAnsi" w:cs="Times New Roman"/>
          <w:sz w:val="22"/>
          <w:szCs w:val="22"/>
          <w:lang w:val="en-GB"/>
        </w:rPr>
        <w:t>: to ensure that participants mutually understand each other, refer to their own experience, proceed step by step, remain focused on the issue under discussion, participate equally in the dialogue, explain their contributions thoroughly, substantiate their judgements, strive for consensus, and make progress in the dialogue.</w:t>
      </w:r>
    </w:p>
    <w:p w14:paraId="56E18EE3" w14:textId="2601A02B" w:rsidR="00392C04" w:rsidRPr="00997BF2" w:rsidRDefault="00392C04" w:rsidP="001924B2">
      <w:p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 xml:space="preserve">Moreover, the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997BF2">
        <w:rPr>
          <w:rFonts w:asciiTheme="majorHAnsi" w:hAnsiTheme="majorHAnsi" w:cs="Times New Roman"/>
          <w:sz w:val="22"/>
          <w:szCs w:val="22"/>
          <w:lang w:val="en-GB"/>
        </w:rPr>
        <w:t>documents the reasoning of the dialogue. They do not contribute to the content of the dialogue directly. According to Littig</w:t>
      </w:r>
      <w:r w:rsidRPr="00997BF2">
        <w:rPr>
          <w:rFonts w:asciiTheme="majorHAnsi" w:hAnsiTheme="majorHAnsi" w:cs="Times New Roman"/>
          <w:sz w:val="22"/>
          <w:szCs w:val="22"/>
          <w:vertAlign w:val="superscript"/>
          <w:lang w:val="en-GB"/>
        </w:rPr>
        <w:t>3</w:t>
      </w:r>
      <w:r w:rsidRPr="00997BF2">
        <w:rPr>
          <w:rFonts w:asciiTheme="majorHAnsi" w:hAnsiTheme="majorHAnsi" w:cs="Times New Roman"/>
          <w:sz w:val="22"/>
          <w:szCs w:val="22"/>
          <w:lang w:val="en-GB"/>
        </w:rPr>
        <w:t xml:space="preserve">, the participants of a NSD have to abide by the following rules, although </w:t>
      </w:r>
      <w:proofErr w:type="spellStart"/>
      <w:r w:rsidRPr="00997BF2">
        <w:rPr>
          <w:rFonts w:asciiTheme="majorHAnsi" w:hAnsiTheme="majorHAnsi" w:cs="Times New Roman"/>
          <w:sz w:val="22"/>
          <w:szCs w:val="22"/>
          <w:lang w:val="en-GB"/>
        </w:rPr>
        <w:t>Birnbacher</w:t>
      </w:r>
      <w:proofErr w:type="spellEnd"/>
      <w:r w:rsidRPr="00997BF2">
        <w:rPr>
          <w:rStyle w:val="Refdenotaalpie"/>
          <w:rFonts w:asciiTheme="majorHAnsi" w:hAnsiTheme="majorHAnsi" w:cs="Times New Roman"/>
          <w:sz w:val="22"/>
          <w:szCs w:val="22"/>
          <w:lang w:val="en-GB"/>
        </w:rPr>
        <w:footnoteReference w:id="6"/>
      </w:r>
      <w:r w:rsidRPr="00997BF2">
        <w:rPr>
          <w:rFonts w:asciiTheme="majorHAnsi" w:hAnsiTheme="majorHAnsi" w:cs="Times New Roman"/>
          <w:sz w:val="22"/>
          <w:szCs w:val="22"/>
          <w:lang w:val="en-GB"/>
        </w:rPr>
        <w:t xml:space="preserve"> recommends lessening some of the strict procedural rules depending on the situation. </w:t>
      </w:r>
    </w:p>
    <w:p w14:paraId="26338038"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Each participant's contribution is based upon what (s)he has experienced, not upon what (s)he has read or heard.</w:t>
      </w:r>
    </w:p>
    <w:p w14:paraId="20CAB172"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The thinking and questioning are honest. This means that only genuine doubts about what has been said should be expressed.</w:t>
      </w:r>
    </w:p>
    <w:p w14:paraId="1B0638BC"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It is the responsibility of all participants to express their thoughts as clearly and concisely as possible, so that everyone is able to build on the ideas contributed by others earlier in the dialogue.</w:t>
      </w:r>
    </w:p>
    <w:p w14:paraId="58BB415D"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Participants should not concentrate exclusively on their own thoughts. They should make every effort to understand those of the other participants and if necessary seek clarification.</w:t>
      </w:r>
    </w:p>
    <w:p w14:paraId="22C7680D"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Anyone who has lost sight of the question or the thread of the discussion should seek the help of others to clarify where the group stands.</w:t>
      </w:r>
    </w:p>
    <w:p w14:paraId="56EF7757"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Abstract statements should be grounded in concrete experience in order to illuminate such statements.</w:t>
      </w:r>
    </w:p>
    <w:p w14:paraId="3BC21C6C" w14:textId="77777777" w:rsidR="00392C04" w:rsidRPr="00997BF2" w:rsidRDefault="00392C04" w:rsidP="008E206E">
      <w:pPr>
        <w:pStyle w:val="Prrafodelista"/>
        <w:numPr>
          <w:ilvl w:val="0"/>
          <w:numId w:val="10"/>
        </w:num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Inquiry into relevant questions continues as long as participants either hold conflicting views or have not yet reached clarity.</w:t>
      </w:r>
    </w:p>
    <w:p w14:paraId="7F40663D" w14:textId="77777777" w:rsidR="000D5AE1" w:rsidRDefault="000D5AE1" w:rsidP="001924B2">
      <w:pPr>
        <w:spacing w:after="120" w:line="276" w:lineRule="auto"/>
        <w:rPr>
          <w:rFonts w:asciiTheme="majorHAnsi" w:hAnsiTheme="majorHAnsi" w:cs="Times New Roman"/>
          <w:b/>
          <w:sz w:val="22"/>
          <w:szCs w:val="22"/>
          <w:lang w:val="en-GB"/>
        </w:rPr>
      </w:pPr>
    </w:p>
    <w:p w14:paraId="20C93094" w14:textId="77777777" w:rsidR="0092422C" w:rsidRPr="00997BF2" w:rsidRDefault="0092422C" w:rsidP="001924B2">
      <w:pPr>
        <w:spacing w:after="120" w:line="276" w:lineRule="auto"/>
        <w:rPr>
          <w:rFonts w:asciiTheme="majorHAnsi" w:hAnsiTheme="majorHAnsi" w:cs="Times New Roman"/>
          <w:b/>
          <w:sz w:val="22"/>
          <w:szCs w:val="22"/>
          <w:lang w:val="en-GB"/>
        </w:rPr>
      </w:pPr>
      <w:r w:rsidRPr="00997BF2">
        <w:rPr>
          <w:rFonts w:asciiTheme="majorHAnsi" w:hAnsiTheme="majorHAnsi" w:cs="Times New Roman"/>
          <w:b/>
          <w:sz w:val="22"/>
          <w:szCs w:val="22"/>
          <w:lang w:val="en-GB"/>
        </w:rPr>
        <w:t>Homework:</w:t>
      </w:r>
    </w:p>
    <w:p w14:paraId="61597355" w14:textId="77777777" w:rsidR="0092422C" w:rsidRPr="00997BF2" w:rsidRDefault="0092422C" w:rsidP="001924B2">
      <w:pPr>
        <w:autoSpaceDE w:val="0"/>
        <w:autoSpaceDN w:val="0"/>
        <w:adjustRightInd w:val="0"/>
        <w:spacing w:after="120" w:line="276" w:lineRule="auto"/>
        <w:jc w:val="both"/>
        <w:rPr>
          <w:rFonts w:asciiTheme="majorHAnsi" w:hAnsiTheme="majorHAnsi" w:cs="Times New Roman"/>
          <w:sz w:val="22"/>
          <w:szCs w:val="22"/>
          <w:lang w:val="en-GB"/>
        </w:rPr>
      </w:pPr>
      <w:r w:rsidRPr="00997BF2">
        <w:rPr>
          <w:rFonts w:asciiTheme="majorHAnsi" w:hAnsiTheme="majorHAnsi" w:cs="Times New Roman"/>
          <w:sz w:val="22"/>
          <w:szCs w:val="22"/>
          <w:lang w:val="en-GB"/>
        </w:rPr>
        <w:t>Individually, participants have to prepare a self-explanatory poster or flip chart reflecting on the insights gained for their own project. This poster should give a brief description of the project and outline the main ideas and insights with regards to RRI dimensions. It will be used in Part 4.</w:t>
      </w:r>
    </w:p>
    <w:p w14:paraId="3FAA6E5A" w14:textId="77777777" w:rsidR="0049725F" w:rsidRPr="00997BF2" w:rsidRDefault="00F35925" w:rsidP="00BF603C">
      <w:pPr>
        <w:spacing w:after="120" w:line="276" w:lineRule="auto"/>
        <w:ind w:left="720" w:firstLine="720"/>
        <w:jc w:val="both"/>
        <w:rPr>
          <w:rFonts w:asciiTheme="majorHAnsi" w:hAnsiTheme="majorHAnsi"/>
          <w:b/>
          <w:i/>
          <w:sz w:val="22"/>
          <w:szCs w:val="22"/>
          <w:lang w:val="en-GB"/>
        </w:rPr>
      </w:pPr>
      <w:r w:rsidRPr="00997BF2">
        <w:rPr>
          <w:rFonts w:asciiTheme="majorHAnsi" w:hAnsiTheme="majorHAnsi"/>
          <w:b/>
          <w:i/>
          <w:sz w:val="22"/>
          <w:szCs w:val="22"/>
          <w:lang w:val="en-GB"/>
        </w:rPr>
        <w:t>Adaptation possibility 1.</w:t>
      </w:r>
      <w:r w:rsidR="005B1AD7" w:rsidRPr="00997BF2">
        <w:rPr>
          <w:rFonts w:asciiTheme="majorHAnsi" w:hAnsiTheme="majorHAnsi"/>
          <w:b/>
          <w:i/>
          <w:sz w:val="22"/>
          <w:szCs w:val="22"/>
          <w:lang w:val="en-GB"/>
        </w:rPr>
        <w:t xml:space="preserve"> </w:t>
      </w:r>
      <w:r w:rsidRPr="00997BF2">
        <w:rPr>
          <w:rFonts w:asciiTheme="majorHAnsi" w:hAnsiTheme="majorHAnsi"/>
          <w:b/>
          <w:i/>
          <w:sz w:val="22"/>
          <w:szCs w:val="22"/>
          <w:lang w:val="en-GB"/>
        </w:rPr>
        <w:t>Public Engagement Activity</w:t>
      </w:r>
    </w:p>
    <w:p w14:paraId="085850CF" w14:textId="77777777" w:rsidR="0049725F" w:rsidRPr="00997BF2" w:rsidRDefault="00F35925" w:rsidP="00CA490C">
      <w:pPr>
        <w:pStyle w:val="Ttulo"/>
        <w:spacing w:after="120" w:line="276" w:lineRule="auto"/>
        <w:ind w:left="720"/>
        <w:rPr>
          <w:rFonts w:asciiTheme="majorHAnsi" w:hAnsiTheme="majorHAnsi"/>
          <w:b w:val="0"/>
          <w:i/>
          <w:sz w:val="22"/>
          <w:szCs w:val="22"/>
        </w:rPr>
      </w:pPr>
      <w:r w:rsidRPr="00997BF2">
        <w:rPr>
          <w:rFonts w:asciiTheme="majorHAnsi" w:hAnsiTheme="majorHAnsi"/>
          <w:b w:val="0"/>
          <w:i/>
          <w:sz w:val="22"/>
          <w:szCs w:val="22"/>
        </w:rPr>
        <w:t>See program “</w:t>
      </w:r>
      <w:r w:rsidRPr="00997BF2">
        <w:rPr>
          <w:rFonts w:asciiTheme="majorHAnsi" w:hAnsiTheme="majorHAnsi"/>
          <w:i/>
          <w:sz w:val="22"/>
          <w:szCs w:val="22"/>
        </w:rPr>
        <w:t>Doing and Experiencing Dialogical Reflection on Research and Innovation</w:t>
      </w:r>
      <w:r w:rsidRPr="00997BF2">
        <w:rPr>
          <w:rFonts w:asciiTheme="majorHAnsi" w:hAnsiTheme="majorHAnsi"/>
          <w:b w:val="0"/>
          <w:i/>
          <w:sz w:val="22"/>
          <w:szCs w:val="22"/>
        </w:rPr>
        <w:t>”.</w:t>
      </w:r>
    </w:p>
    <w:p w14:paraId="688E5D35" w14:textId="6D2A39E5" w:rsidR="00DC57AA" w:rsidRPr="000D5AE1" w:rsidRDefault="00BF603C" w:rsidP="000D5AE1">
      <w:pPr>
        <w:rPr>
          <w:rFonts w:asciiTheme="majorHAnsi" w:hAnsiTheme="majorHAnsi"/>
          <w:sz w:val="22"/>
          <w:szCs w:val="22"/>
          <w:lang w:val="en-GB"/>
        </w:rPr>
      </w:pPr>
      <w:r>
        <w:rPr>
          <w:rFonts w:asciiTheme="majorHAnsi" w:hAnsiTheme="majorHAnsi"/>
          <w:sz w:val="22"/>
          <w:szCs w:val="22"/>
          <w:lang w:val="en-GB"/>
        </w:rPr>
        <w:br w:type="page"/>
      </w:r>
      <w:r w:rsidR="00DC57AA" w:rsidRPr="00D15546">
        <w:rPr>
          <w:rFonts w:asciiTheme="majorHAnsi" w:hAnsiTheme="majorHAnsi"/>
          <w:b/>
          <w:sz w:val="28"/>
          <w:szCs w:val="28"/>
          <w:lang w:val="en-GB"/>
        </w:rPr>
        <w:lastRenderedPageBreak/>
        <w:t>PART 4. RESPONSIBLE PHD: CONCLUSIONS</w:t>
      </w:r>
    </w:p>
    <w:p w14:paraId="389A9DD6" w14:textId="77777777" w:rsidR="00DC57AA" w:rsidRPr="00D15546" w:rsidRDefault="00DC57AA" w:rsidP="00CA490C">
      <w:pPr>
        <w:spacing w:after="120" w:line="276" w:lineRule="auto"/>
        <w:rPr>
          <w:rFonts w:asciiTheme="majorHAnsi" w:hAnsiTheme="majorHAnsi"/>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2"/>
        <w:gridCol w:w="3540"/>
        <w:gridCol w:w="2124"/>
      </w:tblGrid>
      <w:tr w:rsidR="00EF54DD" w:rsidRPr="00D15546" w14:paraId="34CA3C43" w14:textId="77777777" w:rsidTr="008276BC">
        <w:tc>
          <w:tcPr>
            <w:tcW w:w="2852" w:type="dxa"/>
            <w:shd w:val="clear" w:color="auto" w:fill="F79646" w:themeFill="accent6"/>
          </w:tcPr>
          <w:p w14:paraId="1EA5DD95" w14:textId="77777777" w:rsidR="00EF54DD" w:rsidRPr="00D15546" w:rsidRDefault="00EF54DD" w:rsidP="00CA490C">
            <w:pPr>
              <w:spacing w:after="120" w:line="276" w:lineRule="auto"/>
              <w:jc w:val="both"/>
              <w:rPr>
                <w:rFonts w:asciiTheme="majorHAnsi" w:hAnsiTheme="majorHAnsi"/>
                <w:b/>
                <w:lang w:val="en-GB"/>
              </w:rPr>
            </w:pPr>
            <w:r>
              <w:rPr>
                <w:rFonts w:asciiTheme="majorHAnsi" w:hAnsiTheme="majorHAnsi"/>
                <w:b/>
                <w:lang w:val="en-GB"/>
              </w:rPr>
              <w:t>Part 4</w:t>
            </w:r>
          </w:p>
        </w:tc>
        <w:tc>
          <w:tcPr>
            <w:tcW w:w="3540" w:type="dxa"/>
            <w:shd w:val="clear" w:color="auto" w:fill="F79646" w:themeFill="accent6"/>
          </w:tcPr>
          <w:p w14:paraId="5C325181" w14:textId="77777777" w:rsidR="00EF54DD" w:rsidRPr="00D15546" w:rsidRDefault="00EF54DD" w:rsidP="00CA490C">
            <w:pPr>
              <w:spacing w:after="120" w:line="276" w:lineRule="auto"/>
              <w:jc w:val="both"/>
              <w:rPr>
                <w:rFonts w:asciiTheme="majorHAnsi" w:hAnsiTheme="majorHAnsi"/>
                <w:b/>
                <w:lang w:val="en-GB"/>
              </w:rPr>
            </w:pPr>
            <w:r w:rsidRPr="00D15546">
              <w:rPr>
                <w:rFonts w:asciiTheme="majorHAnsi" w:hAnsiTheme="majorHAnsi"/>
                <w:b/>
                <w:lang w:val="en-GB"/>
              </w:rPr>
              <w:t>Activity</w:t>
            </w:r>
          </w:p>
        </w:tc>
        <w:tc>
          <w:tcPr>
            <w:tcW w:w="2124" w:type="dxa"/>
            <w:shd w:val="clear" w:color="auto" w:fill="F79646" w:themeFill="accent6"/>
          </w:tcPr>
          <w:p w14:paraId="116D9A6F" w14:textId="77777777" w:rsidR="00EF54DD" w:rsidRPr="00D15546" w:rsidRDefault="00EF54DD" w:rsidP="00CA490C">
            <w:pPr>
              <w:spacing w:after="120" w:line="276" w:lineRule="auto"/>
              <w:jc w:val="both"/>
              <w:rPr>
                <w:rFonts w:asciiTheme="majorHAnsi" w:hAnsiTheme="majorHAnsi"/>
                <w:b/>
                <w:lang w:val="en-GB"/>
              </w:rPr>
            </w:pPr>
            <w:r w:rsidRPr="00D15546">
              <w:rPr>
                <w:rFonts w:asciiTheme="majorHAnsi" w:hAnsiTheme="majorHAnsi"/>
                <w:b/>
                <w:lang w:val="en-GB"/>
              </w:rPr>
              <w:t>Duration</w:t>
            </w:r>
          </w:p>
        </w:tc>
      </w:tr>
      <w:tr w:rsidR="00EF54DD" w:rsidRPr="00D15546" w14:paraId="37BAD93D" w14:textId="77777777" w:rsidTr="008276BC">
        <w:tc>
          <w:tcPr>
            <w:tcW w:w="2852" w:type="dxa"/>
            <w:vMerge w:val="restart"/>
          </w:tcPr>
          <w:p w14:paraId="4D76A90F" w14:textId="77777777" w:rsidR="00EF54DD" w:rsidRPr="00D15546" w:rsidRDefault="00EF54DD" w:rsidP="00CA490C">
            <w:pPr>
              <w:pStyle w:val="Prrafodelista"/>
              <w:spacing w:after="120" w:line="276" w:lineRule="auto"/>
              <w:jc w:val="both"/>
              <w:rPr>
                <w:rFonts w:asciiTheme="majorHAnsi" w:hAnsiTheme="majorHAnsi"/>
                <w:lang w:val="en-GB"/>
              </w:rPr>
            </w:pPr>
          </w:p>
        </w:tc>
        <w:tc>
          <w:tcPr>
            <w:tcW w:w="3540" w:type="dxa"/>
          </w:tcPr>
          <w:p w14:paraId="5C4092AB" w14:textId="77777777" w:rsidR="00EF54DD" w:rsidRPr="00EF54DD" w:rsidRDefault="00EF54DD" w:rsidP="00CA490C">
            <w:pPr>
              <w:spacing w:after="120" w:line="276" w:lineRule="auto"/>
              <w:jc w:val="both"/>
              <w:rPr>
                <w:rFonts w:asciiTheme="majorHAnsi" w:hAnsiTheme="majorHAnsi"/>
                <w:lang w:val="en-GB"/>
              </w:rPr>
            </w:pPr>
            <w:r w:rsidRPr="00EF54DD">
              <w:rPr>
                <w:rFonts w:asciiTheme="majorHAnsi" w:hAnsiTheme="majorHAnsi"/>
                <w:lang w:val="en-GB"/>
              </w:rPr>
              <w:t>Posters and Post Its</w:t>
            </w:r>
          </w:p>
        </w:tc>
        <w:tc>
          <w:tcPr>
            <w:tcW w:w="2124" w:type="dxa"/>
          </w:tcPr>
          <w:p w14:paraId="34478B61" w14:textId="77777777" w:rsidR="00EF54DD" w:rsidRPr="00D15546" w:rsidRDefault="00EF54DD" w:rsidP="00CA490C">
            <w:pPr>
              <w:spacing w:after="120" w:line="276" w:lineRule="auto"/>
              <w:jc w:val="both"/>
              <w:rPr>
                <w:rFonts w:asciiTheme="majorHAnsi" w:hAnsiTheme="majorHAnsi"/>
                <w:lang w:val="en-GB"/>
              </w:rPr>
            </w:pPr>
            <w:r w:rsidRPr="00D15546">
              <w:rPr>
                <w:rFonts w:asciiTheme="majorHAnsi" w:hAnsiTheme="majorHAnsi"/>
                <w:lang w:val="en-GB"/>
              </w:rPr>
              <w:t>1h30’</w:t>
            </w:r>
          </w:p>
        </w:tc>
      </w:tr>
      <w:tr w:rsidR="00EF54DD" w:rsidRPr="00D15546" w14:paraId="6F39A77B" w14:textId="77777777" w:rsidTr="008276BC">
        <w:tc>
          <w:tcPr>
            <w:tcW w:w="2852" w:type="dxa"/>
            <w:vMerge/>
          </w:tcPr>
          <w:p w14:paraId="162CBA33" w14:textId="77777777" w:rsidR="00EF54DD" w:rsidRPr="00D15546" w:rsidRDefault="00EF54DD" w:rsidP="00CA490C">
            <w:pPr>
              <w:pStyle w:val="Prrafodelista"/>
              <w:spacing w:after="120" w:line="276" w:lineRule="auto"/>
              <w:jc w:val="both"/>
              <w:rPr>
                <w:rFonts w:asciiTheme="majorHAnsi" w:hAnsiTheme="majorHAnsi"/>
                <w:lang w:val="en-GB"/>
              </w:rPr>
            </w:pPr>
          </w:p>
        </w:tc>
        <w:tc>
          <w:tcPr>
            <w:tcW w:w="3540" w:type="dxa"/>
          </w:tcPr>
          <w:p w14:paraId="4CF0037A" w14:textId="77777777" w:rsidR="00EF54DD" w:rsidRPr="00EF54DD" w:rsidRDefault="00EF54DD" w:rsidP="00CA490C">
            <w:pPr>
              <w:spacing w:after="120" w:line="276" w:lineRule="auto"/>
              <w:jc w:val="both"/>
              <w:rPr>
                <w:rFonts w:asciiTheme="majorHAnsi" w:hAnsiTheme="majorHAnsi"/>
                <w:lang w:val="en-GB"/>
              </w:rPr>
            </w:pPr>
            <w:r w:rsidRPr="00EF54DD">
              <w:rPr>
                <w:rFonts w:asciiTheme="majorHAnsi" w:hAnsiTheme="majorHAnsi"/>
                <w:lang w:val="en-GB"/>
              </w:rPr>
              <w:t>Discussion</w:t>
            </w:r>
          </w:p>
        </w:tc>
        <w:tc>
          <w:tcPr>
            <w:tcW w:w="2124" w:type="dxa"/>
          </w:tcPr>
          <w:p w14:paraId="2EC24E11" w14:textId="77777777" w:rsidR="00EF54DD" w:rsidRPr="00D15546" w:rsidRDefault="00EF54DD" w:rsidP="00CA490C">
            <w:pPr>
              <w:spacing w:after="120" w:line="276" w:lineRule="auto"/>
              <w:jc w:val="both"/>
              <w:rPr>
                <w:rFonts w:asciiTheme="majorHAnsi" w:hAnsiTheme="majorHAnsi"/>
                <w:lang w:val="en-GB"/>
              </w:rPr>
            </w:pPr>
            <w:r w:rsidRPr="00D15546">
              <w:rPr>
                <w:rFonts w:asciiTheme="majorHAnsi" w:hAnsiTheme="majorHAnsi"/>
                <w:lang w:val="en-GB"/>
              </w:rPr>
              <w:t>30’</w:t>
            </w:r>
          </w:p>
        </w:tc>
      </w:tr>
      <w:tr w:rsidR="00EF54DD" w:rsidRPr="00D15546" w14:paraId="7375E6DB" w14:textId="77777777" w:rsidTr="008276BC">
        <w:tc>
          <w:tcPr>
            <w:tcW w:w="2852" w:type="dxa"/>
            <w:vMerge/>
          </w:tcPr>
          <w:p w14:paraId="11DB1A90" w14:textId="77777777" w:rsidR="00EF54DD" w:rsidRPr="00D15546" w:rsidRDefault="00EF54DD" w:rsidP="00CA490C">
            <w:pPr>
              <w:pStyle w:val="Prrafodelista"/>
              <w:spacing w:after="120" w:line="276" w:lineRule="auto"/>
              <w:jc w:val="both"/>
              <w:rPr>
                <w:rFonts w:asciiTheme="majorHAnsi" w:hAnsiTheme="majorHAnsi"/>
                <w:lang w:val="en-GB"/>
              </w:rPr>
            </w:pPr>
          </w:p>
        </w:tc>
        <w:tc>
          <w:tcPr>
            <w:tcW w:w="3540" w:type="dxa"/>
          </w:tcPr>
          <w:p w14:paraId="1D96C9FA" w14:textId="77777777" w:rsidR="00EF54DD" w:rsidRPr="00EF54DD" w:rsidRDefault="00EF54DD" w:rsidP="00CA490C">
            <w:pPr>
              <w:spacing w:after="120" w:line="276" w:lineRule="auto"/>
              <w:jc w:val="both"/>
              <w:rPr>
                <w:rFonts w:asciiTheme="majorHAnsi" w:hAnsiTheme="majorHAnsi"/>
                <w:lang w:val="en-GB"/>
              </w:rPr>
            </w:pPr>
            <w:r w:rsidRPr="00EF54DD">
              <w:rPr>
                <w:rFonts w:asciiTheme="majorHAnsi" w:hAnsiTheme="majorHAnsi"/>
                <w:lang w:val="en-GB"/>
              </w:rPr>
              <w:t>Final assignment</w:t>
            </w:r>
          </w:p>
        </w:tc>
        <w:tc>
          <w:tcPr>
            <w:tcW w:w="2124" w:type="dxa"/>
          </w:tcPr>
          <w:p w14:paraId="3CCF301F" w14:textId="77777777" w:rsidR="00EF54DD" w:rsidRPr="00D15546" w:rsidRDefault="00EF54DD" w:rsidP="00CA490C">
            <w:pPr>
              <w:spacing w:after="120" w:line="276" w:lineRule="auto"/>
              <w:jc w:val="both"/>
              <w:rPr>
                <w:rFonts w:asciiTheme="majorHAnsi" w:hAnsiTheme="majorHAnsi"/>
                <w:lang w:val="en-GB"/>
              </w:rPr>
            </w:pPr>
            <w:r>
              <w:rPr>
                <w:rFonts w:asciiTheme="majorHAnsi" w:hAnsiTheme="majorHAnsi"/>
                <w:lang w:val="en-GB"/>
              </w:rPr>
              <w:t>-</w:t>
            </w:r>
          </w:p>
        </w:tc>
      </w:tr>
    </w:tbl>
    <w:p w14:paraId="0D265859" w14:textId="77777777" w:rsidR="00BF603C" w:rsidRDefault="00BF603C" w:rsidP="00CA490C">
      <w:pPr>
        <w:spacing w:after="120" w:line="276" w:lineRule="auto"/>
        <w:jc w:val="both"/>
        <w:rPr>
          <w:rFonts w:asciiTheme="majorHAnsi" w:hAnsiTheme="majorHAnsi"/>
          <w:b/>
          <w:sz w:val="28"/>
          <w:szCs w:val="28"/>
          <w:lang w:val="en-GB"/>
        </w:rPr>
      </w:pPr>
    </w:p>
    <w:p w14:paraId="1317FA51" w14:textId="77777777" w:rsidR="00DC57AA" w:rsidRPr="00CA490C" w:rsidRDefault="00DC57AA" w:rsidP="00CA490C">
      <w:pPr>
        <w:spacing w:after="120" w:line="276" w:lineRule="auto"/>
        <w:jc w:val="both"/>
        <w:rPr>
          <w:rFonts w:asciiTheme="majorHAnsi" w:hAnsiTheme="majorHAnsi"/>
          <w:b/>
          <w:sz w:val="22"/>
          <w:szCs w:val="22"/>
          <w:u w:val="single"/>
          <w:lang w:val="en-GB"/>
        </w:rPr>
      </w:pPr>
      <w:r w:rsidRPr="00CA490C">
        <w:rPr>
          <w:rFonts w:asciiTheme="majorHAnsi" w:hAnsiTheme="majorHAnsi"/>
          <w:b/>
          <w:sz w:val="22"/>
          <w:szCs w:val="22"/>
          <w:u w:val="single"/>
          <w:lang w:val="en-GB"/>
        </w:rPr>
        <w:t>Activity 1. Posters and Post Its</w:t>
      </w:r>
    </w:p>
    <w:p w14:paraId="19EAC0CE" w14:textId="77777777" w:rsidR="00DC57AA" w:rsidRPr="00D15546" w:rsidRDefault="00DC57AA"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Goal</w:t>
      </w:r>
    </w:p>
    <w:p w14:paraId="5DF36E55" w14:textId="77777777" w:rsidR="001E364F" w:rsidRPr="00D15546" w:rsidRDefault="001E364F" w:rsidP="00CA490C">
      <w:pPr>
        <w:spacing w:after="120" w:line="276" w:lineRule="auto"/>
        <w:jc w:val="both"/>
        <w:rPr>
          <w:rFonts w:asciiTheme="majorHAnsi" w:hAnsiTheme="majorHAnsi"/>
          <w:i/>
          <w:sz w:val="22"/>
          <w:szCs w:val="22"/>
          <w:lang w:val="en-GB"/>
        </w:rPr>
      </w:pPr>
      <w:r w:rsidRPr="00D15546">
        <w:rPr>
          <w:rFonts w:asciiTheme="majorHAnsi" w:hAnsiTheme="majorHAnsi"/>
          <w:i/>
          <w:sz w:val="22"/>
          <w:szCs w:val="22"/>
          <w:lang w:val="en-GB"/>
        </w:rPr>
        <w:t xml:space="preserve">The aim of </w:t>
      </w:r>
      <w:r w:rsidR="00270CB6" w:rsidRPr="00D15546">
        <w:rPr>
          <w:rFonts w:asciiTheme="majorHAnsi" w:hAnsiTheme="majorHAnsi"/>
          <w:i/>
          <w:sz w:val="22"/>
          <w:szCs w:val="22"/>
          <w:lang w:val="en-GB"/>
        </w:rPr>
        <w:t>Part 4</w:t>
      </w:r>
      <w:r w:rsidRPr="00D15546">
        <w:rPr>
          <w:rFonts w:asciiTheme="majorHAnsi" w:hAnsiTheme="majorHAnsi"/>
          <w:i/>
          <w:sz w:val="22"/>
          <w:szCs w:val="22"/>
          <w:lang w:val="en-GB"/>
        </w:rPr>
        <w:t xml:space="preserve"> is for the students to share their reflections based on the RRI dimensions related to each of their peers’ research projects.</w:t>
      </w:r>
    </w:p>
    <w:p w14:paraId="07FBFC22" w14:textId="77777777" w:rsidR="000D5AE1" w:rsidRDefault="000D5AE1" w:rsidP="00CA490C">
      <w:pPr>
        <w:spacing w:after="120" w:line="276" w:lineRule="auto"/>
        <w:jc w:val="both"/>
        <w:rPr>
          <w:rFonts w:asciiTheme="majorHAnsi" w:hAnsiTheme="majorHAnsi"/>
          <w:b/>
          <w:sz w:val="22"/>
          <w:szCs w:val="22"/>
          <w:lang w:val="en-GB"/>
        </w:rPr>
      </w:pPr>
    </w:p>
    <w:p w14:paraId="5EDCA85D" w14:textId="77777777" w:rsidR="001E364F" w:rsidRPr="00D15546" w:rsidRDefault="00DC57AA"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Learning outcomes</w:t>
      </w:r>
    </w:p>
    <w:p w14:paraId="5233F0CB" w14:textId="77777777" w:rsidR="001E364F" w:rsidRPr="00D15546" w:rsidRDefault="001E364F"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After </w:t>
      </w:r>
      <w:r w:rsidR="00270CB6" w:rsidRPr="00D15546">
        <w:rPr>
          <w:rFonts w:asciiTheme="majorHAnsi" w:hAnsiTheme="majorHAnsi"/>
          <w:sz w:val="22"/>
          <w:szCs w:val="22"/>
          <w:lang w:val="en-GB"/>
        </w:rPr>
        <w:t>Part 4</w:t>
      </w:r>
      <w:r w:rsidRPr="00D15546">
        <w:rPr>
          <w:rFonts w:asciiTheme="majorHAnsi" w:hAnsiTheme="majorHAnsi"/>
          <w:sz w:val="22"/>
          <w:szCs w:val="22"/>
          <w:lang w:val="en-GB"/>
        </w:rPr>
        <w:t>, the students should be able to:</w:t>
      </w:r>
    </w:p>
    <w:p w14:paraId="2DA98300" w14:textId="77777777" w:rsidR="001E364F" w:rsidRPr="00D15546" w:rsidRDefault="001E364F" w:rsidP="008E206E">
      <w:pPr>
        <w:pStyle w:val="Prrafodelista"/>
        <w:numPr>
          <w:ilvl w:val="0"/>
          <w:numId w:val="12"/>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Communicate the RRI dimensions integrated into their research project to a group of spectators</w:t>
      </w:r>
    </w:p>
    <w:p w14:paraId="5B135603" w14:textId="77777777" w:rsidR="001E364F" w:rsidRPr="00D15546" w:rsidRDefault="001E364F" w:rsidP="008E206E">
      <w:pPr>
        <w:pStyle w:val="Prrafodelista"/>
        <w:numPr>
          <w:ilvl w:val="0"/>
          <w:numId w:val="12"/>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Identify RRI aspects present in other research projects</w:t>
      </w:r>
    </w:p>
    <w:p w14:paraId="0FD7A814" w14:textId="77777777" w:rsidR="001E364F" w:rsidRPr="00D15546" w:rsidRDefault="001E364F" w:rsidP="008E206E">
      <w:pPr>
        <w:pStyle w:val="Prrafodelista"/>
        <w:numPr>
          <w:ilvl w:val="0"/>
          <w:numId w:val="12"/>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Identify RRI aspects lacking in other research projects</w:t>
      </w:r>
    </w:p>
    <w:p w14:paraId="5F57CBD3" w14:textId="77777777" w:rsidR="001E364F" w:rsidRPr="00CA490C" w:rsidRDefault="001E364F" w:rsidP="008E206E">
      <w:pPr>
        <w:pStyle w:val="Prrafodelista"/>
        <w:numPr>
          <w:ilvl w:val="0"/>
          <w:numId w:val="12"/>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Exchange ideas and opinions related to responsibility in different fields of research</w:t>
      </w:r>
    </w:p>
    <w:p w14:paraId="6904543B" w14:textId="77777777" w:rsidR="000D5AE1" w:rsidRDefault="000D5AE1" w:rsidP="00CA490C">
      <w:pPr>
        <w:spacing w:after="120" w:line="276" w:lineRule="auto"/>
        <w:jc w:val="both"/>
        <w:rPr>
          <w:rFonts w:asciiTheme="majorHAnsi" w:hAnsiTheme="majorHAnsi"/>
          <w:b/>
          <w:sz w:val="22"/>
          <w:szCs w:val="22"/>
          <w:lang w:val="en-GB"/>
        </w:rPr>
      </w:pPr>
    </w:p>
    <w:p w14:paraId="46333F35" w14:textId="77777777" w:rsidR="001E364F" w:rsidRPr="00D15546" w:rsidRDefault="00DC57AA"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Materials</w:t>
      </w:r>
      <w:r w:rsidR="00CA490C">
        <w:rPr>
          <w:rFonts w:asciiTheme="majorHAnsi" w:hAnsiTheme="majorHAnsi"/>
          <w:b/>
          <w:sz w:val="22"/>
          <w:szCs w:val="22"/>
          <w:lang w:val="en-GB"/>
        </w:rPr>
        <w:t>:</w:t>
      </w:r>
    </w:p>
    <w:p w14:paraId="370CC120" w14:textId="77777777" w:rsidR="001E364F" w:rsidRPr="00D15546" w:rsidRDefault="001E364F" w:rsidP="008E206E">
      <w:pPr>
        <w:pStyle w:val="Prrafodelista"/>
        <w:numPr>
          <w:ilvl w:val="0"/>
          <w:numId w:val="2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Posters</w:t>
      </w:r>
    </w:p>
    <w:p w14:paraId="7F59BF8A" w14:textId="77777777" w:rsidR="001E364F" w:rsidRDefault="001E364F" w:rsidP="008E206E">
      <w:pPr>
        <w:pStyle w:val="Prrafodelista"/>
        <w:numPr>
          <w:ilvl w:val="0"/>
          <w:numId w:val="2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Post Its</w:t>
      </w:r>
    </w:p>
    <w:p w14:paraId="311605F2" w14:textId="77777777" w:rsidR="00FD0260" w:rsidRPr="00BF603C" w:rsidRDefault="00FD0260" w:rsidP="008E206E">
      <w:pPr>
        <w:pStyle w:val="Prrafodelista"/>
        <w:numPr>
          <w:ilvl w:val="0"/>
          <w:numId w:val="23"/>
        </w:numPr>
        <w:spacing w:after="120" w:line="276" w:lineRule="auto"/>
        <w:jc w:val="both"/>
        <w:rPr>
          <w:rFonts w:asciiTheme="majorHAnsi" w:hAnsiTheme="majorHAnsi"/>
          <w:sz w:val="22"/>
          <w:szCs w:val="22"/>
          <w:lang w:val="en-GB"/>
        </w:rPr>
      </w:pPr>
      <w:r>
        <w:rPr>
          <w:rFonts w:asciiTheme="majorHAnsi" w:hAnsiTheme="majorHAnsi"/>
          <w:sz w:val="22"/>
          <w:szCs w:val="22"/>
          <w:lang w:val="en-GB"/>
        </w:rPr>
        <w:t>Assessment rubric</w:t>
      </w:r>
    </w:p>
    <w:p w14:paraId="662037E5" w14:textId="77777777" w:rsidR="000D5AE1" w:rsidRDefault="000D5AE1" w:rsidP="00CA490C">
      <w:pPr>
        <w:spacing w:after="120" w:line="276" w:lineRule="auto"/>
        <w:jc w:val="both"/>
        <w:rPr>
          <w:rFonts w:asciiTheme="majorHAnsi" w:hAnsiTheme="majorHAnsi"/>
          <w:b/>
          <w:sz w:val="22"/>
          <w:szCs w:val="22"/>
          <w:lang w:val="en-GB"/>
        </w:rPr>
      </w:pPr>
    </w:p>
    <w:p w14:paraId="34EEF5A6" w14:textId="77777777" w:rsidR="001E364F" w:rsidRPr="00D15546" w:rsidRDefault="00DC57AA"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Description of the activity</w:t>
      </w:r>
      <w:r w:rsidR="00CA490C">
        <w:rPr>
          <w:rFonts w:asciiTheme="majorHAnsi" w:hAnsiTheme="majorHAnsi"/>
          <w:b/>
          <w:sz w:val="22"/>
          <w:szCs w:val="22"/>
          <w:lang w:val="en-GB"/>
        </w:rPr>
        <w:t>:</w:t>
      </w:r>
    </w:p>
    <w:p w14:paraId="4E52A7E3" w14:textId="77777777" w:rsidR="001E364F" w:rsidRPr="00D15546" w:rsidRDefault="001E364F"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The participants are to put their poster up around the room where this activity is to take place. </w:t>
      </w:r>
      <w:r w:rsidR="0092422C" w:rsidRPr="00D15546">
        <w:rPr>
          <w:rFonts w:asciiTheme="majorHAnsi" w:hAnsiTheme="majorHAnsi"/>
          <w:sz w:val="22"/>
          <w:szCs w:val="22"/>
          <w:lang w:val="en-GB"/>
        </w:rPr>
        <w:t>P</w:t>
      </w:r>
      <w:r w:rsidR="00690FA2" w:rsidRPr="00D15546">
        <w:rPr>
          <w:rFonts w:asciiTheme="majorHAnsi" w:hAnsiTheme="majorHAnsi"/>
          <w:sz w:val="22"/>
          <w:szCs w:val="22"/>
          <w:lang w:val="en-GB"/>
        </w:rPr>
        <w:t>articipant must explain their project to at least 3</w:t>
      </w:r>
      <w:r w:rsidR="0092422C" w:rsidRPr="00D15546">
        <w:rPr>
          <w:rFonts w:asciiTheme="majorHAnsi" w:hAnsiTheme="majorHAnsi"/>
          <w:sz w:val="22"/>
          <w:szCs w:val="22"/>
          <w:lang w:val="en-GB"/>
        </w:rPr>
        <w:t xml:space="preserve"> other students being “</w:t>
      </w:r>
      <w:r w:rsidR="00690FA2" w:rsidRPr="00D15546">
        <w:rPr>
          <w:rFonts w:asciiTheme="majorHAnsi" w:hAnsiTheme="majorHAnsi"/>
          <w:sz w:val="22"/>
          <w:szCs w:val="22"/>
          <w:lang w:val="en-GB"/>
        </w:rPr>
        <w:t>spectators</w:t>
      </w:r>
      <w:r w:rsidR="0092422C" w:rsidRPr="00D15546">
        <w:rPr>
          <w:rFonts w:asciiTheme="majorHAnsi" w:hAnsiTheme="majorHAnsi"/>
          <w:sz w:val="22"/>
          <w:szCs w:val="22"/>
          <w:lang w:val="en-GB"/>
        </w:rPr>
        <w:t>”</w:t>
      </w:r>
      <w:r w:rsidR="00690FA2" w:rsidRPr="00D15546">
        <w:rPr>
          <w:rFonts w:asciiTheme="majorHAnsi" w:hAnsiTheme="majorHAnsi"/>
          <w:sz w:val="22"/>
          <w:szCs w:val="22"/>
          <w:lang w:val="en-GB"/>
        </w:rPr>
        <w:t xml:space="preserve">, and contribute to improving at least three other projects. </w:t>
      </w:r>
      <w:r w:rsidR="003A0922" w:rsidRPr="00D15546">
        <w:rPr>
          <w:rFonts w:asciiTheme="majorHAnsi" w:hAnsiTheme="majorHAnsi"/>
          <w:sz w:val="22"/>
          <w:szCs w:val="22"/>
          <w:lang w:val="en-GB"/>
        </w:rPr>
        <w:t xml:space="preserve">Students acting as </w:t>
      </w:r>
      <w:r w:rsidRPr="00D15546">
        <w:rPr>
          <w:rFonts w:asciiTheme="majorHAnsi" w:hAnsiTheme="majorHAnsi"/>
          <w:sz w:val="22"/>
          <w:szCs w:val="22"/>
          <w:lang w:val="en-GB"/>
        </w:rPr>
        <w:t>spectators can comment on the research project</w:t>
      </w:r>
      <w:r w:rsidR="003A0922" w:rsidRPr="00D15546">
        <w:rPr>
          <w:rFonts w:asciiTheme="majorHAnsi" w:hAnsiTheme="majorHAnsi"/>
          <w:sz w:val="22"/>
          <w:szCs w:val="22"/>
          <w:lang w:val="en-GB"/>
        </w:rPr>
        <w:t xml:space="preserve"> or </w:t>
      </w:r>
      <w:r w:rsidRPr="00D15546">
        <w:rPr>
          <w:rFonts w:asciiTheme="majorHAnsi" w:hAnsiTheme="majorHAnsi"/>
          <w:sz w:val="22"/>
          <w:szCs w:val="22"/>
          <w:lang w:val="en-GB"/>
        </w:rPr>
        <w:t>on the subject of “responsibility”</w:t>
      </w:r>
      <w:r w:rsidR="003A0922" w:rsidRPr="00D15546">
        <w:rPr>
          <w:rFonts w:asciiTheme="majorHAnsi" w:hAnsiTheme="majorHAnsi"/>
          <w:sz w:val="22"/>
          <w:szCs w:val="22"/>
          <w:lang w:val="en-GB"/>
        </w:rPr>
        <w:t xml:space="preserve">, focusing </w:t>
      </w:r>
      <w:r w:rsidRPr="00D15546">
        <w:rPr>
          <w:rFonts w:asciiTheme="majorHAnsi" w:hAnsiTheme="majorHAnsi"/>
          <w:sz w:val="22"/>
          <w:szCs w:val="22"/>
          <w:lang w:val="en-GB"/>
        </w:rPr>
        <w:t xml:space="preserve">on the dimensions of RRI. If they can see ways to improve the project so as to make it more </w:t>
      </w:r>
      <w:r w:rsidRPr="00D15546">
        <w:rPr>
          <w:rFonts w:asciiTheme="majorHAnsi" w:hAnsiTheme="majorHAnsi"/>
          <w:sz w:val="22"/>
          <w:szCs w:val="22"/>
          <w:lang w:val="en-GB"/>
        </w:rPr>
        <w:lastRenderedPageBreak/>
        <w:t xml:space="preserve">responsible, participants can write their contributions and suggestions on Post It notes and add them to the poster on the wall. </w:t>
      </w:r>
    </w:p>
    <w:p w14:paraId="53FF8D59" w14:textId="77777777" w:rsidR="001E364F" w:rsidRPr="00D15546" w:rsidRDefault="001E364F"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This process should be repeated with all the research projects.</w:t>
      </w:r>
      <w:r w:rsidR="003A0922" w:rsidRPr="00D15546">
        <w:rPr>
          <w:rFonts w:asciiTheme="majorHAnsi" w:hAnsiTheme="majorHAnsi"/>
          <w:sz w:val="22"/>
          <w:szCs w:val="22"/>
          <w:lang w:val="en-GB"/>
        </w:rPr>
        <w:t xml:space="preserve"> P</w:t>
      </w:r>
      <w:r w:rsidRPr="00D15546">
        <w:rPr>
          <w:rFonts w:asciiTheme="majorHAnsi" w:hAnsiTheme="majorHAnsi"/>
          <w:sz w:val="22"/>
          <w:szCs w:val="22"/>
          <w:lang w:val="en-GB"/>
        </w:rPr>
        <w:t>articipants can then integrate these suggestions and contributions into their final assignment.</w:t>
      </w:r>
    </w:p>
    <w:p w14:paraId="7D0D2B92" w14:textId="77777777" w:rsidR="000D5AE1" w:rsidRDefault="000D5AE1" w:rsidP="00CA490C">
      <w:pPr>
        <w:spacing w:after="120" w:line="276" w:lineRule="auto"/>
        <w:jc w:val="both"/>
        <w:rPr>
          <w:rFonts w:asciiTheme="majorHAnsi" w:hAnsiTheme="majorHAnsi"/>
          <w:b/>
          <w:sz w:val="22"/>
          <w:szCs w:val="22"/>
          <w:lang w:val="en-GB"/>
        </w:rPr>
      </w:pPr>
    </w:p>
    <w:p w14:paraId="0DDE8007" w14:textId="77777777" w:rsidR="001E364F" w:rsidRPr="00CA490C" w:rsidRDefault="00DC57AA" w:rsidP="00CA490C">
      <w:pPr>
        <w:spacing w:after="120" w:line="276" w:lineRule="auto"/>
        <w:jc w:val="both"/>
        <w:rPr>
          <w:rFonts w:asciiTheme="majorHAnsi" w:hAnsiTheme="majorHAnsi"/>
          <w:sz w:val="22"/>
          <w:szCs w:val="22"/>
          <w:lang w:val="en-GB"/>
        </w:rPr>
      </w:pPr>
      <w:r w:rsidRPr="00D15546">
        <w:rPr>
          <w:rFonts w:asciiTheme="majorHAnsi" w:hAnsiTheme="majorHAnsi"/>
          <w:b/>
          <w:sz w:val="22"/>
          <w:szCs w:val="22"/>
          <w:lang w:val="en-GB"/>
        </w:rPr>
        <w:t>Duration of the activity</w:t>
      </w:r>
      <w:r w:rsidR="001E364F" w:rsidRPr="00D15546">
        <w:rPr>
          <w:rFonts w:asciiTheme="majorHAnsi" w:hAnsiTheme="majorHAnsi"/>
          <w:b/>
          <w:sz w:val="22"/>
          <w:szCs w:val="22"/>
          <w:lang w:val="en-GB"/>
        </w:rPr>
        <w:t xml:space="preserve">: </w:t>
      </w:r>
      <w:r w:rsidR="001E364F" w:rsidRPr="00D15546">
        <w:rPr>
          <w:rFonts w:asciiTheme="majorHAnsi" w:hAnsiTheme="majorHAnsi"/>
          <w:sz w:val="22"/>
          <w:szCs w:val="22"/>
          <w:lang w:val="en-GB"/>
        </w:rPr>
        <w:t>1h30’</w:t>
      </w:r>
    </w:p>
    <w:p w14:paraId="7D4D8901" w14:textId="77777777" w:rsidR="000D5AE1" w:rsidRDefault="000D5AE1" w:rsidP="00CA490C">
      <w:pPr>
        <w:spacing w:after="120" w:line="276" w:lineRule="auto"/>
        <w:jc w:val="both"/>
        <w:rPr>
          <w:rFonts w:asciiTheme="majorHAnsi" w:hAnsiTheme="majorHAnsi"/>
          <w:b/>
          <w:sz w:val="22"/>
          <w:szCs w:val="22"/>
          <w:lang w:val="en-GB"/>
        </w:rPr>
      </w:pPr>
    </w:p>
    <w:p w14:paraId="2BE24737" w14:textId="77777777" w:rsidR="00690FA2" w:rsidRPr="00CA490C" w:rsidRDefault="00DC57AA" w:rsidP="00CA490C">
      <w:pPr>
        <w:spacing w:after="120" w:line="276" w:lineRule="auto"/>
        <w:jc w:val="both"/>
        <w:rPr>
          <w:rFonts w:asciiTheme="majorHAnsi" w:hAnsiTheme="majorHAnsi"/>
          <w:b/>
          <w:sz w:val="22"/>
          <w:szCs w:val="22"/>
          <w:lang w:val="en-GB"/>
        </w:rPr>
      </w:pPr>
      <w:r w:rsidRPr="00D15546">
        <w:rPr>
          <w:rFonts w:asciiTheme="majorHAnsi" w:hAnsiTheme="majorHAnsi"/>
          <w:b/>
          <w:sz w:val="22"/>
          <w:szCs w:val="22"/>
          <w:lang w:val="en-GB"/>
        </w:rPr>
        <w:t>Teachers’ role: how can the teacher facilitate the activity?</w:t>
      </w:r>
    </w:p>
    <w:p w14:paraId="22D2C513" w14:textId="2BBE7875" w:rsidR="00690FA2" w:rsidRPr="00D15546" w:rsidRDefault="00690FA2"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During this activity, the teacher should act as a moderator and as a spectator. The </w:t>
      </w:r>
      <w:r w:rsidR="00D41A9B">
        <w:rPr>
          <w:rFonts w:asciiTheme="majorHAnsi" w:hAnsiTheme="majorHAnsi"/>
          <w:sz w:val="22"/>
          <w:szCs w:val="22"/>
          <w:lang w:val="en-GB"/>
        </w:rPr>
        <w:t>teacher</w:t>
      </w:r>
      <w:r w:rsidR="00D41A9B" w:rsidRPr="00D15546">
        <w:rPr>
          <w:rFonts w:asciiTheme="majorHAnsi" w:hAnsiTheme="majorHAnsi"/>
          <w:sz w:val="22"/>
          <w:szCs w:val="22"/>
          <w:lang w:val="en-GB"/>
        </w:rPr>
        <w:t xml:space="preserve"> </w:t>
      </w:r>
      <w:r w:rsidRPr="00D15546">
        <w:rPr>
          <w:rFonts w:asciiTheme="majorHAnsi" w:hAnsiTheme="majorHAnsi"/>
          <w:sz w:val="22"/>
          <w:szCs w:val="22"/>
          <w:lang w:val="en-GB"/>
        </w:rPr>
        <w:t xml:space="preserve">can walk around the room where the posters are displayed, also making suggestions to the different research projects. </w:t>
      </w:r>
    </w:p>
    <w:p w14:paraId="715C2F66" w14:textId="77777777" w:rsidR="000944ED" w:rsidRDefault="000944ED" w:rsidP="00CA490C">
      <w:pPr>
        <w:spacing w:after="120" w:line="276" w:lineRule="auto"/>
        <w:ind w:left="720"/>
        <w:jc w:val="both"/>
        <w:rPr>
          <w:rFonts w:asciiTheme="majorHAnsi" w:hAnsiTheme="majorHAnsi"/>
          <w:b/>
          <w:i/>
          <w:sz w:val="22"/>
          <w:szCs w:val="22"/>
          <w:lang w:val="en-GB"/>
        </w:rPr>
      </w:pPr>
    </w:p>
    <w:p w14:paraId="0ADF374F" w14:textId="77777777" w:rsidR="0049725F" w:rsidRPr="00D15546" w:rsidRDefault="00F35925" w:rsidP="00CA490C">
      <w:pPr>
        <w:spacing w:after="120" w:line="276" w:lineRule="auto"/>
        <w:ind w:left="720"/>
        <w:jc w:val="both"/>
        <w:rPr>
          <w:rFonts w:asciiTheme="majorHAnsi" w:hAnsiTheme="majorHAnsi"/>
          <w:b/>
          <w:i/>
          <w:sz w:val="22"/>
          <w:szCs w:val="22"/>
          <w:lang w:val="en-GB"/>
        </w:rPr>
      </w:pPr>
      <w:r w:rsidRPr="00D15546">
        <w:rPr>
          <w:rFonts w:asciiTheme="majorHAnsi" w:hAnsiTheme="majorHAnsi"/>
          <w:b/>
          <w:i/>
          <w:sz w:val="22"/>
          <w:szCs w:val="22"/>
          <w:lang w:val="en-GB"/>
        </w:rPr>
        <w:t>Adaptation possibility 2. Broadening the audience.</w:t>
      </w:r>
    </w:p>
    <w:p w14:paraId="3059772A" w14:textId="77777777" w:rsidR="00690FA2" w:rsidRPr="00CA490C" w:rsidRDefault="00F35925" w:rsidP="00CA490C">
      <w:pPr>
        <w:pStyle w:val="Ttulo"/>
        <w:spacing w:after="120" w:line="276" w:lineRule="auto"/>
        <w:ind w:left="720"/>
        <w:rPr>
          <w:rFonts w:asciiTheme="majorHAnsi" w:hAnsiTheme="majorHAnsi"/>
          <w:i/>
          <w:sz w:val="22"/>
          <w:szCs w:val="22"/>
        </w:rPr>
      </w:pPr>
      <w:r w:rsidRPr="00D15546">
        <w:rPr>
          <w:rFonts w:asciiTheme="majorHAnsi" w:hAnsiTheme="majorHAnsi"/>
          <w:b w:val="0"/>
          <w:i/>
          <w:sz w:val="22"/>
          <w:szCs w:val="22"/>
        </w:rPr>
        <w:t xml:space="preserve">See program </w:t>
      </w:r>
      <w:r w:rsidRPr="00D15546">
        <w:rPr>
          <w:rFonts w:asciiTheme="majorHAnsi" w:hAnsiTheme="majorHAnsi"/>
          <w:i/>
          <w:sz w:val="22"/>
          <w:szCs w:val="22"/>
        </w:rPr>
        <w:t>“Responsible PhD: Integrating Responsible Research and Innovation in PhD Research”.</w:t>
      </w:r>
    </w:p>
    <w:p w14:paraId="228DED11" w14:textId="77777777" w:rsidR="000D5AE1" w:rsidRDefault="000D5AE1" w:rsidP="00CA490C">
      <w:pPr>
        <w:spacing w:after="120" w:line="276" w:lineRule="auto"/>
        <w:jc w:val="both"/>
        <w:rPr>
          <w:rFonts w:asciiTheme="majorHAnsi" w:hAnsiTheme="majorHAnsi"/>
          <w:b/>
          <w:sz w:val="22"/>
          <w:szCs w:val="22"/>
          <w:u w:val="single"/>
          <w:lang w:val="en-GB"/>
        </w:rPr>
      </w:pPr>
    </w:p>
    <w:p w14:paraId="733D5933" w14:textId="77777777" w:rsidR="00690FA2" w:rsidRPr="00CA490C" w:rsidRDefault="00690FA2" w:rsidP="00CA490C">
      <w:pPr>
        <w:spacing w:after="120" w:line="276" w:lineRule="auto"/>
        <w:jc w:val="both"/>
        <w:rPr>
          <w:rFonts w:asciiTheme="majorHAnsi" w:hAnsiTheme="majorHAnsi"/>
          <w:b/>
          <w:sz w:val="22"/>
          <w:szCs w:val="22"/>
          <w:u w:val="single"/>
          <w:lang w:val="en-GB"/>
        </w:rPr>
      </w:pPr>
      <w:r w:rsidRPr="00CA490C">
        <w:rPr>
          <w:rFonts w:asciiTheme="majorHAnsi" w:hAnsiTheme="majorHAnsi"/>
          <w:b/>
          <w:sz w:val="22"/>
          <w:szCs w:val="22"/>
          <w:u w:val="single"/>
          <w:lang w:val="en-GB"/>
        </w:rPr>
        <w:t>Activity 2. Discussion</w:t>
      </w:r>
    </w:p>
    <w:p w14:paraId="1393FCA8" w14:textId="77777777" w:rsidR="00D15546" w:rsidRPr="00CA490C" w:rsidRDefault="00690FA2"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As a closing activity, the teacher and all the students will participate in a plenary discussion round. This will involve talking about the insights or lessons learned from the course. </w:t>
      </w:r>
    </w:p>
    <w:p w14:paraId="39CC68D6" w14:textId="77777777" w:rsidR="000D5AE1" w:rsidRDefault="000D5AE1" w:rsidP="00CA490C">
      <w:pPr>
        <w:spacing w:after="120" w:line="276" w:lineRule="auto"/>
        <w:jc w:val="both"/>
        <w:rPr>
          <w:rFonts w:asciiTheme="majorHAnsi" w:hAnsiTheme="majorHAnsi"/>
          <w:b/>
          <w:sz w:val="22"/>
          <w:szCs w:val="22"/>
          <w:u w:val="single"/>
          <w:lang w:val="en-GB"/>
        </w:rPr>
      </w:pPr>
    </w:p>
    <w:p w14:paraId="2F5067B7" w14:textId="77777777" w:rsidR="00354DA8" w:rsidRPr="00CA490C" w:rsidRDefault="003A0922" w:rsidP="00CA490C">
      <w:pPr>
        <w:spacing w:after="120" w:line="276" w:lineRule="auto"/>
        <w:jc w:val="both"/>
        <w:rPr>
          <w:rFonts w:asciiTheme="majorHAnsi" w:hAnsiTheme="majorHAnsi"/>
          <w:b/>
          <w:sz w:val="22"/>
          <w:szCs w:val="22"/>
          <w:u w:val="single"/>
          <w:lang w:val="en-GB"/>
        </w:rPr>
      </w:pPr>
      <w:r w:rsidRPr="00CA490C">
        <w:rPr>
          <w:rFonts w:asciiTheme="majorHAnsi" w:hAnsiTheme="majorHAnsi"/>
          <w:b/>
          <w:sz w:val="22"/>
          <w:szCs w:val="22"/>
          <w:u w:val="single"/>
          <w:lang w:val="en-GB"/>
        </w:rPr>
        <w:t>Activity 3. Final assignment</w:t>
      </w:r>
    </w:p>
    <w:p w14:paraId="3AA7912D" w14:textId="77777777" w:rsidR="00354DA8" w:rsidRPr="00D15546" w:rsidRDefault="00354DA8"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 xml:space="preserve">The students have to write an essay outlining their projects’ RRI dimensions aspects and how they could possibly deal with them. In this essay, they should draw on the RRI dimensions they have dealt with during the course, but also the insights from discussing their research projects with their peers. </w:t>
      </w:r>
    </w:p>
    <w:p w14:paraId="49793FF1" w14:textId="77777777" w:rsidR="002215EE" w:rsidRPr="00D15546" w:rsidRDefault="002215EE" w:rsidP="00CA490C">
      <w:p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The assignment can be structured on the following four questions:</w:t>
      </w:r>
    </w:p>
    <w:p w14:paraId="4B96DD29" w14:textId="77777777" w:rsidR="002215EE" w:rsidRPr="00D15546" w:rsidRDefault="002215EE" w:rsidP="008E206E">
      <w:pPr>
        <w:pStyle w:val="Prrafodelista"/>
        <w:numPr>
          <w:ilvl w:val="0"/>
          <w:numId w:val="1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Which are the key points of RRI that should be considered in your field of research?</w:t>
      </w:r>
    </w:p>
    <w:p w14:paraId="75AF5B36" w14:textId="77777777" w:rsidR="002215EE" w:rsidRPr="00D15546" w:rsidRDefault="002215EE" w:rsidP="008E206E">
      <w:pPr>
        <w:pStyle w:val="Prrafodelista"/>
        <w:numPr>
          <w:ilvl w:val="0"/>
          <w:numId w:val="1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How could your PhD’ thesis project be modified to better integrate RRI dimensions?</w:t>
      </w:r>
    </w:p>
    <w:p w14:paraId="634B2758" w14:textId="77777777" w:rsidR="002215EE" w:rsidRPr="00D15546" w:rsidRDefault="002215EE" w:rsidP="008E206E">
      <w:pPr>
        <w:pStyle w:val="Prrafodelista"/>
        <w:numPr>
          <w:ilvl w:val="0"/>
          <w:numId w:val="1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What issues of RRI have you been able to implement in your PhD thesis and how do you assess them?</w:t>
      </w:r>
    </w:p>
    <w:p w14:paraId="55313734" w14:textId="77777777" w:rsidR="002215EE" w:rsidRPr="00CA490C" w:rsidRDefault="002215EE" w:rsidP="008E206E">
      <w:pPr>
        <w:pStyle w:val="Prrafodelista"/>
        <w:numPr>
          <w:ilvl w:val="0"/>
          <w:numId w:val="13"/>
        </w:numPr>
        <w:spacing w:after="120" w:line="276" w:lineRule="auto"/>
        <w:jc w:val="both"/>
        <w:rPr>
          <w:rFonts w:asciiTheme="majorHAnsi" w:hAnsiTheme="majorHAnsi"/>
          <w:sz w:val="22"/>
          <w:szCs w:val="22"/>
          <w:lang w:val="en-GB"/>
        </w:rPr>
      </w:pPr>
      <w:r w:rsidRPr="00D15546">
        <w:rPr>
          <w:rFonts w:asciiTheme="majorHAnsi" w:hAnsiTheme="majorHAnsi"/>
          <w:sz w:val="22"/>
          <w:szCs w:val="22"/>
          <w:lang w:val="en-GB"/>
        </w:rPr>
        <w:t>Which possibilities do you see to integrate RRI in your future professional life?</w:t>
      </w:r>
    </w:p>
    <w:p w14:paraId="5C1FB6BB" w14:textId="77777777" w:rsidR="002215EE" w:rsidRDefault="00D15546" w:rsidP="00BF603C">
      <w:pPr>
        <w:spacing w:after="120" w:line="276" w:lineRule="auto"/>
        <w:jc w:val="both"/>
        <w:rPr>
          <w:rFonts w:asciiTheme="majorHAnsi" w:hAnsiTheme="majorHAnsi"/>
          <w:sz w:val="22"/>
          <w:szCs w:val="22"/>
          <w:lang w:val="en-GB"/>
        </w:rPr>
      </w:pPr>
      <w:r>
        <w:rPr>
          <w:rFonts w:asciiTheme="majorHAnsi" w:hAnsiTheme="majorHAnsi"/>
          <w:sz w:val="22"/>
          <w:szCs w:val="22"/>
          <w:lang w:val="en-GB"/>
        </w:rPr>
        <w:lastRenderedPageBreak/>
        <w:t>The final assignment</w:t>
      </w:r>
      <w:r w:rsidR="002215EE" w:rsidRPr="00D15546">
        <w:rPr>
          <w:rFonts w:asciiTheme="majorHAnsi" w:hAnsiTheme="majorHAnsi"/>
          <w:sz w:val="22"/>
          <w:szCs w:val="22"/>
          <w:lang w:val="en-GB"/>
        </w:rPr>
        <w:t xml:space="preserve"> can be assessed with the following criteria. It is suggested to give them to the students prior to write the report</w:t>
      </w:r>
      <w:r w:rsidR="00C10F07" w:rsidRPr="00D15546">
        <w:rPr>
          <w:rFonts w:asciiTheme="majorHAnsi" w:hAnsiTheme="majorHAnsi"/>
          <w:sz w:val="22"/>
          <w:szCs w:val="22"/>
          <w:lang w:val="en-GB"/>
        </w:rPr>
        <w:t xml:space="preserve"> to orient them in the writing.</w:t>
      </w:r>
      <w:r w:rsidR="00BF603C">
        <w:rPr>
          <w:rFonts w:asciiTheme="majorHAnsi" w:hAnsiTheme="majorHAnsi"/>
          <w:sz w:val="22"/>
          <w:szCs w:val="22"/>
          <w:lang w:val="en-GB"/>
        </w:rPr>
        <w:t xml:space="preserve"> The guide with the criteria to assess the assignment is added at the Annex. </w:t>
      </w:r>
      <w:r w:rsidR="00BF603C" w:rsidRPr="00BF603C">
        <w:rPr>
          <w:rFonts w:asciiTheme="majorHAnsi" w:hAnsiTheme="majorHAnsi"/>
          <w:b/>
          <w:bCs/>
          <w:sz w:val="22"/>
          <w:szCs w:val="22"/>
          <w:lang w:val="en-GB"/>
        </w:rPr>
        <w:t xml:space="preserve">See RRI Report Rubric. </w:t>
      </w:r>
    </w:p>
    <w:p w14:paraId="47B212E7" w14:textId="77777777" w:rsidR="00CA490C" w:rsidRPr="00D15546" w:rsidRDefault="00CA490C" w:rsidP="00CA490C">
      <w:pPr>
        <w:spacing w:after="120" w:line="276" w:lineRule="auto"/>
        <w:jc w:val="both"/>
        <w:rPr>
          <w:rFonts w:asciiTheme="majorHAnsi" w:hAnsiTheme="majorHAnsi"/>
          <w:sz w:val="22"/>
          <w:szCs w:val="22"/>
          <w:lang w:val="en-GB"/>
        </w:rPr>
      </w:pPr>
    </w:p>
    <w:p w14:paraId="158C0222" w14:textId="77777777" w:rsidR="002215EE" w:rsidRPr="00D15546" w:rsidRDefault="002215EE" w:rsidP="00CA490C">
      <w:pPr>
        <w:spacing w:after="120" w:line="276" w:lineRule="auto"/>
        <w:jc w:val="both"/>
        <w:rPr>
          <w:rFonts w:asciiTheme="majorHAnsi" w:hAnsiTheme="majorHAnsi"/>
          <w:sz w:val="22"/>
          <w:szCs w:val="22"/>
          <w:lang w:val="en-GB"/>
        </w:rPr>
      </w:pPr>
    </w:p>
    <w:p w14:paraId="373AA081" w14:textId="77777777" w:rsidR="002215EE" w:rsidRPr="00D15546" w:rsidRDefault="002215EE" w:rsidP="00CA490C">
      <w:pPr>
        <w:pStyle w:val="Prrafodelista"/>
        <w:spacing w:after="120" w:line="276" w:lineRule="auto"/>
        <w:jc w:val="both"/>
        <w:rPr>
          <w:rFonts w:asciiTheme="majorHAnsi" w:hAnsiTheme="majorHAnsi"/>
          <w:sz w:val="22"/>
          <w:szCs w:val="22"/>
          <w:lang w:val="en-GB"/>
        </w:rPr>
      </w:pPr>
    </w:p>
    <w:p w14:paraId="5F2C39A5" w14:textId="77777777" w:rsidR="002215EE" w:rsidRPr="00D15546" w:rsidRDefault="002215EE" w:rsidP="00CA490C">
      <w:pPr>
        <w:spacing w:after="120" w:line="276" w:lineRule="auto"/>
        <w:jc w:val="both"/>
        <w:rPr>
          <w:rFonts w:asciiTheme="majorHAnsi" w:hAnsiTheme="majorHAnsi"/>
          <w:b/>
          <w:sz w:val="22"/>
          <w:szCs w:val="22"/>
          <w:lang w:val="en-GB"/>
        </w:rPr>
      </w:pPr>
    </w:p>
    <w:p w14:paraId="3EAC6567" w14:textId="77777777" w:rsidR="001C3C37" w:rsidRDefault="001C3C37">
      <w:pPr>
        <w:rPr>
          <w:rFonts w:asciiTheme="majorHAnsi" w:hAnsiTheme="majorHAnsi"/>
          <w:sz w:val="22"/>
          <w:szCs w:val="22"/>
          <w:lang w:val="en-GB"/>
        </w:rPr>
      </w:pPr>
      <w:r>
        <w:rPr>
          <w:rFonts w:asciiTheme="majorHAnsi" w:hAnsiTheme="majorHAnsi"/>
          <w:sz w:val="22"/>
          <w:szCs w:val="22"/>
          <w:lang w:val="en-GB"/>
        </w:rPr>
        <w:br w:type="page"/>
      </w:r>
    </w:p>
    <w:p w14:paraId="2276992D" w14:textId="77777777" w:rsidR="00B34B7E" w:rsidRPr="00B34B7E" w:rsidRDefault="00B34B7E" w:rsidP="00B34B7E">
      <w:pPr>
        <w:spacing w:after="200" w:line="276" w:lineRule="auto"/>
        <w:rPr>
          <w:rFonts w:ascii="Calibri" w:eastAsia="Calibri" w:hAnsi="Calibri" w:cs="Arial"/>
          <w:sz w:val="22"/>
          <w:szCs w:val="22"/>
          <w:lang w:val="en-GB" w:eastAsia="es-ES"/>
        </w:rPr>
      </w:pPr>
      <w:r w:rsidRPr="00B34B7E">
        <w:rPr>
          <w:rFonts w:ascii="Calibri" w:eastAsia="Times New Roman" w:hAnsi="Calibri" w:cs="Times New Roman"/>
          <w:b/>
          <w:bCs/>
          <w:kern w:val="36"/>
          <w:sz w:val="32"/>
          <w:szCs w:val="48"/>
          <w:lang w:val="en-GB" w:eastAsia="es-ES"/>
        </w:rPr>
        <w:lastRenderedPageBreak/>
        <w:t>SURVEYS AFTER IMPLEMENTATION</w:t>
      </w:r>
    </w:p>
    <w:p w14:paraId="3ADF2B17"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 xml:space="preserve">The HEIRRI project has developed surveys for post-project application of HEIRRI training programmes and materials. These surveys follow the design used for pilot evaluation, with a few additional open-ended questions, based on adaptations, difficulties encountered and opinions on the future of RRI in education. </w:t>
      </w:r>
    </w:p>
    <w:p w14:paraId="1E84DFBC"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 xml:space="preserve">Please respond to the relevant surveys after using the teaching resource at hand: </w:t>
      </w:r>
    </w:p>
    <w:p w14:paraId="6A87E29F"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 xml:space="preserve">1. Survey for </w:t>
      </w:r>
      <w:r w:rsidRPr="00B34B7E">
        <w:rPr>
          <w:rFonts w:ascii="Calibri" w:eastAsia="Calibri" w:hAnsi="Calibri" w:cs="Arial"/>
          <w:b/>
          <w:bCs/>
          <w:sz w:val="22"/>
          <w:szCs w:val="22"/>
          <w:lang w:val="en-GB"/>
        </w:rPr>
        <w:t>students</w:t>
      </w:r>
      <w:r w:rsidRPr="00B34B7E">
        <w:rPr>
          <w:rFonts w:ascii="Calibri" w:eastAsia="Calibri" w:hAnsi="Calibri" w:cs="Arial"/>
          <w:bCs/>
          <w:sz w:val="22"/>
          <w:szCs w:val="22"/>
          <w:lang w:val="en-GB"/>
        </w:rPr>
        <w:t xml:space="preserve">: </w:t>
      </w:r>
      <w:hyperlink r:id="rId10" w:history="1">
        <w:r w:rsidRPr="00B34B7E">
          <w:rPr>
            <w:rFonts w:ascii="Calibri" w:eastAsia="Calibri" w:hAnsi="Calibri" w:cs="Arial"/>
            <w:bCs/>
            <w:color w:val="0000FF"/>
            <w:sz w:val="22"/>
            <w:szCs w:val="22"/>
            <w:u w:val="single"/>
            <w:lang w:val="en-GB"/>
          </w:rPr>
          <w:t>https://www.surveymonkey.com/r/3PBQYZN</w:t>
        </w:r>
      </w:hyperlink>
    </w:p>
    <w:p w14:paraId="7A0DD7DB"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 xml:space="preserve">2. Survey for </w:t>
      </w:r>
      <w:r w:rsidRPr="00B34B7E">
        <w:rPr>
          <w:rFonts w:ascii="Calibri" w:eastAsia="Calibri" w:hAnsi="Calibri" w:cs="Arial"/>
          <w:b/>
          <w:bCs/>
          <w:sz w:val="22"/>
          <w:szCs w:val="22"/>
          <w:lang w:val="en-GB"/>
        </w:rPr>
        <w:t>teachers</w:t>
      </w:r>
      <w:r w:rsidRPr="00B34B7E">
        <w:rPr>
          <w:rFonts w:ascii="Calibri" w:eastAsia="Calibri" w:hAnsi="Calibri" w:cs="Arial"/>
          <w:bCs/>
          <w:sz w:val="22"/>
          <w:szCs w:val="22"/>
          <w:lang w:val="en-GB"/>
        </w:rPr>
        <w:t xml:space="preserve">: </w:t>
      </w:r>
      <w:hyperlink r:id="rId11" w:history="1">
        <w:r w:rsidRPr="00B34B7E">
          <w:rPr>
            <w:rFonts w:ascii="Calibri" w:eastAsia="Calibri" w:hAnsi="Calibri" w:cs="Arial"/>
            <w:bCs/>
            <w:color w:val="0000FF"/>
            <w:sz w:val="22"/>
            <w:szCs w:val="22"/>
            <w:u w:val="single"/>
            <w:lang w:val="en-GB"/>
          </w:rPr>
          <w:t>https://www.surveymonkey.com/r/3P37NG7</w:t>
        </w:r>
      </w:hyperlink>
    </w:p>
    <w:p w14:paraId="001EF48F"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For public engagement events:</w:t>
      </w:r>
    </w:p>
    <w:p w14:paraId="3E98B923"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 xml:space="preserve">3. Survey for the </w:t>
      </w:r>
      <w:r w:rsidRPr="00B34B7E">
        <w:rPr>
          <w:rFonts w:ascii="Calibri" w:eastAsia="Calibri" w:hAnsi="Calibri" w:cs="Arial"/>
          <w:b/>
          <w:bCs/>
          <w:sz w:val="22"/>
          <w:szCs w:val="22"/>
          <w:lang w:val="en-GB"/>
        </w:rPr>
        <w:t>public</w:t>
      </w:r>
      <w:r w:rsidRPr="00B34B7E">
        <w:rPr>
          <w:rFonts w:ascii="Calibri" w:eastAsia="Calibri" w:hAnsi="Calibri" w:cs="Arial"/>
          <w:bCs/>
          <w:sz w:val="22"/>
          <w:szCs w:val="22"/>
          <w:lang w:val="en-GB"/>
        </w:rPr>
        <w:t xml:space="preserve"> (museum events): </w:t>
      </w:r>
      <w:hyperlink r:id="rId12" w:history="1">
        <w:r w:rsidRPr="00B34B7E">
          <w:rPr>
            <w:rFonts w:ascii="Calibri" w:eastAsia="Calibri" w:hAnsi="Calibri" w:cs="Arial"/>
            <w:bCs/>
            <w:color w:val="0000FF"/>
            <w:sz w:val="22"/>
            <w:szCs w:val="22"/>
            <w:u w:val="single"/>
            <w:lang w:val="en-GB"/>
          </w:rPr>
          <w:t>https://www.surveymonkey.com/r/36L8Z6R</w:t>
        </w:r>
      </w:hyperlink>
      <w:r w:rsidRPr="00B34B7E">
        <w:rPr>
          <w:rFonts w:ascii="Calibri" w:eastAsia="Calibri" w:hAnsi="Calibri" w:cs="Arial"/>
          <w:bCs/>
          <w:sz w:val="22"/>
          <w:szCs w:val="22"/>
          <w:lang w:val="en-GB"/>
        </w:rPr>
        <w:t xml:space="preserve"> </w:t>
      </w:r>
    </w:p>
    <w:p w14:paraId="04034D7C" w14:textId="77777777" w:rsidR="00B34B7E" w:rsidRPr="00B34B7E" w:rsidRDefault="00B34B7E" w:rsidP="00B34B7E">
      <w:pPr>
        <w:spacing w:before="100" w:beforeAutospacing="1" w:after="100" w:afterAutospacing="1"/>
        <w:outlineLvl w:val="0"/>
        <w:rPr>
          <w:rFonts w:ascii="Calibri" w:eastAsia="Calibri" w:hAnsi="Calibri" w:cs="Arial"/>
          <w:bCs/>
          <w:sz w:val="22"/>
          <w:szCs w:val="22"/>
          <w:lang w:val="en-GB"/>
        </w:rPr>
      </w:pPr>
      <w:r w:rsidRPr="00B34B7E">
        <w:rPr>
          <w:rFonts w:ascii="Calibri" w:eastAsia="Calibri" w:hAnsi="Calibri" w:cs="Arial"/>
          <w:bCs/>
          <w:sz w:val="22"/>
          <w:szCs w:val="22"/>
          <w:lang w:val="en-GB"/>
        </w:rPr>
        <w:t xml:space="preserve">4. Survey for </w:t>
      </w:r>
      <w:r w:rsidRPr="00B34B7E">
        <w:rPr>
          <w:rFonts w:ascii="Calibri" w:eastAsia="Calibri" w:hAnsi="Calibri" w:cs="Arial"/>
          <w:b/>
          <w:bCs/>
          <w:sz w:val="22"/>
          <w:szCs w:val="22"/>
          <w:lang w:val="en-GB"/>
        </w:rPr>
        <w:t>facilitators</w:t>
      </w:r>
      <w:r w:rsidRPr="00B34B7E">
        <w:rPr>
          <w:rFonts w:ascii="Calibri" w:eastAsia="Calibri" w:hAnsi="Calibri" w:cs="Arial"/>
          <w:bCs/>
          <w:sz w:val="22"/>
          <w:szCs w:val="22"/>
          <w:lang w:val="en-GB"/>
        </w:rPr>
        <w:t xml:space="preserve"> (museum events): </w:t>
      </w:r>
      <w:hyperlink r:id="rId13" w:history="1">
        <w:r w:rsidRPr="00B34B7E">
          <w:rPr>
            <w:rFonts w:ascii="Calibri" w:eastAsia="Calibri" w:hAnsi="Calibri" w:cs="Arial"/>
            <w:bCs/>
            <w:color w:val="0000FF"/>
            <w:sz w:val="22"/>
            <w:szCs w:val="22"/>
            <w:u w:val="single"/>
            <w:lang w:val="en-GB"/>
          </w:rPr>
          <w:t>https://www.surveymonkey.com/r/3P6WY2V</w:t>
        </w:r>
      </w:hyperlink>
    </w:p>
    <w:p w14:paraId="151956F8" w14:textId="4EEE067B" w:rsidR="00B34B7E" w:rsidRDefault="004376E9" w:rsidP="00B34B7E">
      <w:pPr>
        <w:spacing w:after="120" w:line="276" w:lineRule="auto"/>
        <w:jc w:val="both"/>
        <w:rPr>
          <w:rFonts w:asciiTheme="majorHAnsi" w:hAnsiTheme="majorHAnsi"/>
          <w:sz w:val="32"/>
          <w:szCs w:val="32"/>
          <w:lang w:val="en-GB"/>
        </w:rPr>
      </w:pPr>
      <w:r w:rsidRPr="004376E9">
        <w:rPr>
          <w:rFonts w:ascii="Calibri" w:eastAsia="Calibri" w:hAnsi="Calibri" w:cs="Arial"/>
          <w:sz w:val="22"/>
          <w:szCs w:val="22"/>
          <w:lang w:val="en-GB"/>
        </w:rPr>
        <w:t xml:space="preserve">Please remember that the resources at hand can (and should) be </w:t>
      </w:r>
      <w:r w:rsidRPr="004376E9">
        <w:rPr>
          <w:rFonts w:ascii="Calibri" w:eastAsia="Calibri" w:hAnsi="Calibri" w:cs="Arial"/>
          <w:b/>
          <w:sz w:val="22"/>
          <w:szCs w:val="22"/>
          <w:lang w:val="en-GB"/>
        </w:rPr>
        <w:t>adapted to your specific needs and context</w:t>
      </w:r>
      <w:r w:rsidRPr="004376E9">
        <w:rPr>
          <w:rFonts w:ascii="Calibri" w:eastAsia="Calibri" w:hAnsi="Calibri" w:cs="Arial"/>
          <w:sz w:val="22"/>
          <w:szCs w:val="22"/>
          <w:lang w:val="en-GB"/>
        </w:rPr>
        <w:t xml:space="preserve">. The HEIRRI resources have been designed to be flexible, so we encourage you to think about including </w:t>
      </w:r>
      <w:r w:rsidRPr="004376E9">
        <w:rPr>
          <w:rFonts w:ascii="Calibri" w:eastAsia="Calibri" w:hAnsi="Calibri" w:cs="Arial"/>
          <w:b/>
          <w:sz w:val="22"/>
          <w:szCs w:val="22"/>
          <w:lang w:val="en-GB"/>
        </w:rPr>
        <w:t>local cases</w:t>
      </w:r>
      <w:r w:rsidRPr="004376E9">
        <w:rPr>
          <w:rFonts w:ascii="Calibri" w:eastAsia="Calibri" w:hAnsi="Calibri" w:cs="Arial"/>
          <w:sz w:val="22"/>
          <w:szCs w:val="22"/>
          <w:lang w:val="en-GB"/>
        </w:rPr>
        <w:t xml:space="preserve">, adjusting the </w:t>
      </w:r>
      <w:r w:rsidRPr="004376E9">
        <w:rPr>
          <w:rFonts w:ascii="Calibri" w:eastAsia="Calibri" w:hAnsi="Calibri" w:cs="Arial"/>
          <w:b/>
          <w:sz w:val="22"/>
          <w:szCs w:val="22"/>
          <w:lang w:val="en-GB"/>
        </w:rPr>
        <w:t>timings</w:t>
      </w:r>
      <w:r w:rsidRPr="004376E9">
        <w:rPr>
          <w:rFonts w:ascii="Calibri" w:eastAsia="Calibri" w:hAnsi="Calibri" w:cs="Arial"/>
          <w:sz w:val="22"/>
          <w:szCs w:val="22"/>
          <w:lang w:val="en-GB"/>
        </w:rPr>
        <w:t xml:space="preserve"> of the course to your needs, and also adapting some contents to your specific</w:t>
      </w:r>
      <w:r w:rsidRPr="004376E9">
        <w:rPr>
          <w:rFonts w:ascii="Calibri" w:eastAsia="Calibri" w:hAnsi="Calibri" w:cs="Arial"/>
          <w:b/>
          <w:sz w:val="22"/>
          <w:szCs w:val="22"/>
          <w:lang w:val="en-GB"/>
        </w:rPr>
        <w:t xml:space="preserve"> field or discipline</w:t>
      </w:r>
      <w:r w:rsidR="00B34B7E" w:rsidRPr="00B34B7E">
        <w:rPr>
          <w:rFonts w:ascii="Calibri" w:eastAsia="Calibri" w:hAnsi="Calibri" w:cs="Arial"/>
          <w:sz w:val="22"/>
          <w:szCs w:val="22"/>
          <w:lang w:val="en-GB"/>
        </w:rPr>
        <w:t>.</w:t>
      </w:r>
    </w:p>
    <w:p w14:paraId="33BE58BC" w14:textId="77777777" w:rsidR="00354DA8" w:rsidRDefault="00B34B7E" w:rsidP="00CA490C">
      <w:pPr>
        <w:spacing w:after="120" w:line="276" w:lineRule="auto"/>
        <w:jc w:val="both"/>
        <w:rPr>
          <w:rFonts w:asciiTheme="majorHAnsi" w:hAnsiTheme="majorHAnsi"/>
          <w:b/>
          <w:bCs/>
          <w:sz w:val="32"/>
          <w:szCs w:val="32"/>
          <w:lang w:val="en-GB"/>
        </w:rPr>
      </w:pPr>
      <w:r w:rsidRPr="00B34B7E">
        <w:rPr>
          <w:rFonts w:asciiTheme="majorHAnsi" w:hAnsiTheme="majorHAnsi"/>
          <w:sz w:val="32"/>
          <w:szCs w:val="32"/>
          <w:lang w:val="en-GB"/>
        </w:rPr>
        <w:br w:type="column"/>
      </w:r>
      <w:r w:rsidR="001C3C37" w:rsidRPr="001C3C37">
        <w:rPr>
          <w:rFonts w:asciiTheme="majorHAnsi" w:hAnsiTheme="majorHAnsi"/>
          <w:b/>
          <w:bCs/>
          <w:sz w:val="32"/>
          <w:szCs w:val="32"/>
          <w:lang w:val="en-GB"/>
        </w:rPr>
        <w:lastRenderedPageBreak/>
        <w:t>ANNEX</w:t>
      </w:r>
      <w:r w:rsidR="000D5AE1">
        <w:rPr>
          <w:rFonts w:asciiTheme="majorHAnsi" w:hAnsiTheme="majorHAnsi"/>
          <w:b/>
          <w:bCs/>
          <w:sz w:val="32"/>
          <w:szCs w:val="32"/>
          <w:lang w:val="en-GB"/>
        </w:rPr>
        <w:t>ES</w:t>
      </w:r>
    </w:p>
    <w:p w14:paraId="1569BADE" w14:textId="77777777" w:rsidR="000D5AE1" w:rsidRDefault="000D5AE1" w:rsidP="00CA490C">
      <w:pPr>
        <w:spacing w:after="120" w:line="276" w:lineRule="auto"/>
        <w:jc w:val="both"/>
        <w:rPr>
          <w:rFonts w:asciiTheme="majorHAnsi" w:hAnsiTheme="majorHAnsi"/>
          <w:b/>
          <w:bCs/>
          <w:sz w:val="32"/>
          <w:szCs w:val="32"/>
          <w:lang w:val="en-GB"/>
        </w:rPr>
      </w:pPr>
    </w:p>
    <w:p w14:paraId="0B3A195B" w14:textId="77777777" w:rsidR="00771A3E" w:rsidRDefault="000D5AE1" w:rsidP="0063422C">
      <w:pPr>
        <w:numPr>
          <w:ilvl w:val="0"/>
          <w:numId w:val="43"/>
        </w:numPr>
        <w:spacing w:after="120" w:line="276" w:lineRule="auto"/>
        <w:ind w:left="1077" w:hanging="357"/>
        <w:contextualSpacing/>
        <w:jc w:val="both"/>
        <w:rPr>
          <w:rFonts w:ascii="Calibri" w:eastAsia="Calibri" w:hAnsi="Calibri" w:cs="Arial"/>
          <w:szCs w:val="22"/>
          <w:lang w:val="en-GB"/>
        </w:rPr>
      </w:pPr>
      <w:r w:rsidRPr="000D5AE1">
        <w:rPr>
          <w:rFonts w:ascii="Calibri" w:eastAsia="Calibri" w:hAnsi="Calibri" w:cs="Arial"/>
          <w:szCs w:val="22"/>
          <w:lang w:val="en-GB"/>
        </w:rPr>
        <w:t xml:space="preserve">ANNEX 1. </w:t>
      </w:r>
      <w:r>
        <w:rPr>
          <w:rFonts w:ascii="Calibri" w:eastAsia="Calibri" w:hAnsi="Calibri" w:cs="Arial"/>
          <w:szCs w:val="22"/>
          <w:lang w:val="en-GB"/>
        </w:rPr>
        <w:t xml:space="preserve">Transversal Scenario Guide </w:t>
      </w:r>
    </w:p>
    <w:p w14:paraId="387DB8F6" w14:textId="77777777" w:rsidR="00771A3E" w:rsidRDefault="000D5AE1" w:rsidP="0063422C">
      <w:pPr>
        <w:numPr>
          <w:ilvl w:val="0"/>
          <w:numId w:val="43"/>
        </w:numPr>
        <w:spacing w:after="120" w:line="276" w:lineRule="auto"/>
        <w:ind w:left="1077" w:hanging="357"/>
        <w:contextualSpacing/>
        <w:jc w:val="both"/>
        <w:rPr>
          <w:rFonts w:ascii="Calibri" w:eastAsia="Calibri" w:hAnsi="Calibri" w:cs="Arial"/>
          <w:szCs w:val="22"/>
          <w:lang w:val="en-GB"/>
        </w:rPr>
      </w:pPr>
      <w:r w:rsidRPr="00771A3E">
        <w:rPr>
          <w:rFonts w:ascii="Calibri" w:eastAsia="Calibri" w:hAnsi="Calibri" w:cs="Arial"/>
          <w:szCs w:val="22"/>
          <w:lang w:val="en-GB"/>
        </w:rPr>
        <w:t>ANNEX 2. HEIRRI PBL Scenario</w:t>
      </w:r>
    </w:p>
    <w:p w14:paraId="23413DCF" w14:textId="4A2D78E1" w:rsidR="000D5AE1" w:rsidRPr="00771A3E" w:rsidRDefault="000D5AE1" w:rsidP="0063422C">
      <w:pPr>
        <w:numPr>
          <w:ilvl w:val="0"/>
          <w:numId w:val="43"/>
        </w:numPr>
        <w:spacing w:after="120" w:line="276" w:lineRule="auto"/>
        <w:ind w:left="1077" w:hanging="357"/>
        <w:contextualSpacing/>
        <w:jc w:val="both"/>
        <w:rPr>
          <w:rFonts w:ascii="Calibri" w:eastAsia="Calibri" w:hAnsi="Calibri" w:cs="Arial"/>
          <w:szCs w:val="22"/>
          <w:lang w:val="en-GB"/>
        </w:rPr>
      </w:pPr>
      <w:r w:rsidRPr="00771A3E">
        <w:rPr>
          <w:rFonts w:ascii="Calibri" w:eastAsia="Calibri" w:hAnsi="Calibri" w:cs="Arial"/>
          <w:szCs w:val="22"/>
          <w:lang w:val="en-GB"/>
        </w:rPr>
        <w:t>ANNEX 3. RRI Report Guide</w:t>
      </w:r>
    </w:p>
    <w:p w14:paraId="424BCCBA" w14:textId="77777777" w:rsidR="00B34B7E" w:rsidRDefault="000D5AE1" w:rsidP="00B34B7E">
      <w:pPr>
        <w:spacing w:after="120" w:line="276" w:lineRule="auto"/>
        <w:contextualSpacing/>
        <w:jc w:val="both"/>
        <w:rPr>
          <w:rFonts w:asciiTheme="majorHAnsi" w:hAnsiTheme="majorHAnsi"/>
          <w:b/>
          <w:bCs/>
          <w:sz w:val="28"/>
          <w:szCs w:val="28"/>
          <w:lang w:val="en-GB"/>
        </w:rPr>
      </w:pPr>
      <w:r>
        <w:rPr>
          <w:rFonts w:asciiTheme="majorHAnsi" w:hAnsiTheme="majorHAnsi"/>
          <w:b/>
          <w:bCs/>
          <w:sz w:val="28"/>
          <w:szCs w:val="28"/>
          <w:lang w:val="en-GB"/>
        </w:rPr>
        <w:br w:type="column"/>
      </w:r>
      <w:r>
        <w:rPr>
          <w:rFonts w:asciiTheme="majorHAnsi" w:hAnsiTheme="majorHAnsi"/>
          <w:b/>
          <w:bCs/>
          <w:sz w:val="28"/>
          <w:szCs w:val="28"/>
          <w:lang w:val="en-GB"/>
        </w:rPr>
        <w:lastRenderedPageBreak/>
        <w:t xml:space="preserve">ANNEX </w:t>
      </w:r>
      <w:r w:rsidR="001C3C37" w:rsidRPr="001C3C37">
        <w:rPr>
          <w:rFonts w:asciiTheme="majorHAnsi" w:hAnsiTheme="majorHAnsi"/>
          <w:b/>
          <w:bCs/>
          <w:sz w:val="28"/>
          <w:szCs w:val="28"/>
          <w:lang w:val="en-GB"/>
        </w:rPr>
        <w:t>1.</w:t>
      </w:r>
      <w:r w:rsidR="001C3C37">
        <w:rPr>
          <w:rFonts w:asciiTheme="majorHAnsi" w:hAnsiTheme="majorHAnsi"/>
          <w:b/>
          <w:bCs/>
          <w:sz w:val="28"/>
          <w:szCs w:val="28"/>
          <w:lang w:val="en-GB"/>
        </w:rPr>
        <w:t xml:space="preserve"> TRANSVERSAL SCENARIO GUIDE </w:t>
      </w:r>
    </w:p>
    <w:p w14:paraId="39C8027A" w14:textId="77777777" w:rsidR="00B34B7E" w:rsidRDefault="00B34B7E" w:rsidP="00B34B7E">
      <w:pPr>
        <w:spacing w:after="120" w:line="276" w:lineRule="auto"/>
        <w:contextualSpacing/>
        <w:jc w:val="both"/>
        <w:rPr>
          <w:rFonts w:asciiTheme="majorHAnsi" w:hAnsiTheme="majorHAnsi"/>
          <w:b/>
          <w:bCs/>
          <w:sz w:val="28"/>
          <w:szCs w:val="28"/>
          <w:lang w:val="en-GB"/>
        </w:rPr>
      </w:pPr>
    </w:p>
    <w:p w14:paraId="28AAA373" w14:textId="70F9CA04" w:rsidR="00B34B7E" w:rsidRPr="00B34B7E" w:rsidRDefault="00B34B7E" w:rsidP="00B34B7E">
      <w:pPr>
        <w:spacing w:after="120" w:line="276" w:lineRule="auto"/>
        <w:contextualSpacing/>
        <w:jc w:val="both"/>
        <w:rPr>
          <w:rFonts w:asciiTheme="majorHAnsi" w:hAnsiTheme="majorHAnsi"/>
          <w:b/>
          <w:bCs/>
          <w:sz w:val="28"/>
          <w:szCs w:val="28"/>
          <w:lang w:val="en-GB"/>
        </w:rPr>
      </w:pPr>
      <w:r w:rsidRPr="00B34B7E">
        <w:rPr>
          <w:rFonts w:ascii="Calibri" w:eastAsia="Calibri" w:hAnsi="Calibri" w:cs="Arial"/>
          <w:bCs/>
          <w:sz w:val="22"/>
          <w:szCs w:val="22"/>
          <w:lang w:val="en-GB"/>
        </w:rPr>
        <w:t xml:space="preserve">This is a guide to assist teachers in using the transversal scenario videos (“On ageing” and “On food”), in a higher education institution context. The videos are to be used to teach and learn about the concept of Responsible Research and Innovation (RRI). </w:t>
      </w:r>
    </w:p>
    <w:p w14:paraId="354D2907"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p>
    <w:p w14:paraId="6C2BB87F" w14:textId="77777777" w:rsidR="00B34B7E" w:rsidRPr="00B34B7E" w:rsidRDefault="00B34B7E" w:rsidP="00B34B7E">
      <w:pPr>
        <w:spacing w:line="276" w:lineRule="auto"/>
        <w:jc w:val="both"/>
        <w:outlineLvl w:val="0"/>
        <w:rPr>
          <w:rFonts w:ascii="Calibri" w:eastAsia="Calibri" w:hAnsi="Calibri" w:cs="Arial"/>
          <w:b/>
          <w:bCs/>
          <w:sz w:val="22"/>
          <w:szCs w:val="22"/>
          <w:lang w:val="en-GB"/>
        </w:rPr>
        <w:sectPr w:rsidR="00B34B7E" w:rsidRPr="00B34B7E" w:rsidSect="00B7565B">
          <w:headerReference w:type="default" r:id="rId14"/>
          <w:footerReference w:type="even" r:id="rId15"/>
          <w:footerReference w:type="default" r:id="rId16"/>
          <w:pgSz w:w="11906" w:h="16838"/>
          <w:pgMar w:top="1417" w:right="1701" w:bottom="1417" w:left="1701" w:header="708" w:footer="708" w:gutter="0"/>
          <w:cols w:space="708"/>
          <w:docGrid w:linePitch="360"/>
        </w:sectPr>
      </w:pPr>
    </w:p>
    <w:p w14:paraId="6451E0DD" w14:textId="77777777" w:rsid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Calibri" w:hAnsi="Calibri" w:cs="Arial"/>
          <w:b/>
          <w:bCs/>
          <w:sz w:val="22"/>
          <w:szCs w:val="22"/>
          <w:lang w:val="en-GB"/>
        </w:rPr>
        <w:lastRenderedPageBreak/>
        <w:t>Transversal Scenario – AGEING</w:t>
      </w:r>
    </w:p>
    <w:p w14:paraId="362236A3" w14:textId="77777777" w:rsidR="00B34B7E" w:rsidRDefault="00B34B7E" w:rsidP="00B34B7E">
      <w:pPr>
        <w:spacing w:line="276" w:lineRule="auto"/>
        <w:jc w:val="both"/>
        <w:outlineLvl w:val="0"/>
        <w:rPr>
          <w:rFonts w:ascii="Calibri" w:eastAsia="Calibri" w:hAnsi="Calibri" w:cs="Arial"/>
          <w:b/>
          <w:bCs/>
          <w:sz w:val="22"/>
          <w:szCs w:val="22"/>
          <w:lang w:val="en-GB"/>
        </w:rPr>
      </w:pPr>
    </w:p>
    <w:p w14:paraId="71B94DAE"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Calibri" w:hAnsi="Calibri" w:cs="Arial"/>
          <w:b/>
          <w:bCs/>
          <w:sz w:val="22"/>
          <w:szCs w:val="22"/>
          <w:lang w:val="en-GB"/>
        </w:rPr>
        <w:t>Topics:</w:t>
      </w:r>
    </w:p>
    <w:p w14:paraId="6CE5F57C" w14:textId="77777777" w:rsidR="00B34B7E" w:rsidRPr="00B34B7E" w:rsidRDefault="00B34B7E" w:rsidP="00B34B7E">
      <w:pPr>
        <w:numPr>
          <w:ilvl w:val="0"/>
          <w:numId w:val="27"/>
        </w:numPr>
        <w:spacing w:after="200" w:line="276" w:lineRule="auto"/>
        <w:contextualSpacing/>
        <w:jc w:val="both"/>
        <w:rPr>
          <w:rFonts w:ascii="Calibri" w:eastAsia="Calibri" w:hAnsi="Calibri" w:cs="Arial"/>
          <w:sz w:val="22"/>
          <w:szCs w:val="22"/>
          <w:lang w:val="en-GB"/>
        </w:rPr>
        <w:sectPr w:rsidR="00B34B7E" w:rsidRPr="00B34B7E" w:rsidSect="00B7565B">
          <w:type w:val="continuous"/>
          <w:pgSz w:w="11906" w:h="16838"/>
          <w:pgMar w:top="1417" w:right="1701" w:bottom="1417" w:left="1701" w:header="708" w:footer="708" w:gutter="0"/>
          <w:cols w:space="708"/>
          <w:docGrid w:linePitch="360"/>
        </w:sectPr>
      </w:pPr>
    </w:p>
    <w:p w14:paraId="4D0777D4"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lastRenderedPageBreak/>
        <w:t xml:space="preserve">Biomedical Research </w:t>
      </w:r>
    </w:p>
    <w:p w14:paraId="328CDB81"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Politics and Gender Studies</w:t>
      </w:r>
    </w:p>
    <w:p w14:paraId="60CDB562"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Psychology </w:t>
      </w:r>
    </w:p>
    <w:p w14:paraId="4EB4626B"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Environmental Sciences </w:t>
      </w:r>
    </w:p>
    <w:p w14:paraId="79307956"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Economics and Socio-demography</w:t>
      </w:r>
    </w:p>
    <w:p w14:paraId="53ABC99C"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Technology</w:t>
      </w:r>
    </w:p>
    <w:p w14:paraId="006238C6"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Cultural Studies</w:t>
      </w:r>
    </w:p>
    <w:p w14:paraId="5328A1E6" w14:textId="77777777" w:rsidR="00B34B7E" w:rsidRPr="00B34B7E" w:rsidRDefault="00B34B7E" w:rsidP="00B34B7E">
      <w:pPr>
        <w:numPr>
          <w:ilvl w:val="0"/>
          <w:numId w:val="27"/>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Public Health and Public Health Policies</w:t>
      </w:r>
    </w:p>
    <w:p w14:paraId="58D7E792" w14:textId="77777777" w:rsidR="00B34B7E" w:rsidRPr="00B34B7E" w:rsidRDefault="00B34B7E" w:rsidP="00B34B7E">
      <w:pPr>
        <w:spacing w:line="276" w:lineRule="auto"/>
        <w:jc w:val="both"/>
        <w:outlineLvl w:val="0"/>
        <w:rPr>
          <w:rFonts w:ascii="Calibri" w:eastAsia="Calibri" w:hAnsi="Calibri" w:cs="Arial"/>
          <w:b/>
          <w:bCs/>
          <w:sz w:val="22"/>
          <w:szCs w:val="22"/>
          <w:lang w:val="en-GB"/>
        </w:rPr>
        <w:sectPr w:rsidR="00B34B7E" w:rsidRPr="00B34B7E" w:rsidSect="00B7565B">
          <w:type w:val="continuous"/>
          <w:pgSz w:w="11906" w:h="16838"/>
          <w:pgMar w:top="1417" w:right="1701" w:bottom="1417" w:left="1701" w:header="708" w:footer="708" w:gutter="0"/>
          <w:cols w:space="708"/>
          <w:docGrid w:linePitch="360"/>
        </w:sectPr>
      </w:pPr>
    </w:p>
    <w:p w14:paraId="6DDBAD4B"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p>
    <w:p w14:paraId="1F940D9C"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Calibri" w:hAnsi="Calibri" w:cs="Arial"/>
          <w:b/>
          <w:bCs/>
          <w:sz w:val="22"/>
          <w:szCs w:val="22"/>
          <w:lang w:val="en-GB"/>
        </w:rPr>
        <w:t>Learning Outcomes:</w:t>
      </w:r>
    </w:p>
    <w:p w14:paraId="0DDADACA" w14:textId="77777777" w:rsidR="00B34B7E" w:rsidRPr="00B34B7E" w:rsidRDefault="00B34B7E" w:rsidP="00B34B7E">
      <w:pPr>
        <w:spacing w:line="276" w:lineRule="auto"/>
        <w:jc w:val="both"/>
        <w:rPr>
          <w:rFonts w:ascii="Calibri" w:eastAsia="Calibri" w:hAnsi="Calibri" w:cs="Arial"/>
          <w:sz w:val="22"/>
          <w:szCs w:val="22"/>
          <w:lang w:val="en-GB"/>
        </w:rPr>
        <w:sectPr w:rsidR="00B34B7E" w:rsidRPr="00B34B7E" w:rsidSect="00B7565B">
          <w:headerReference w:type="default" r:id="rId17"/>
          <w:footerReference w:type="even" r:id="rId18"/>
          <w:footerReference w:type="default" r:id="rId19"/>
          <w:type w:val="continuous"/>
          <w:pgSz w:w="11906" w:h="16838"/>
          <w:pgMar w:top="1417" w:right="1701" w:bottom="1417" w:left="1701" w:header="708" w:footer="708" w:gutter="0"/>
          <w:cols w:space="708"/>
          <w:docGrid w:linePitch="360"/>
        </w:sectPr>
      </w:pPr>
    </w:p>
    <w:p w14:paraId="200824F1" w14:textId="77777777" w:rsidR="00B34B7E" w:rsidRPr="00B34B7E" w:rsidRDefault="00B34B7E" w:rsidP="00B34B7E">
      <w:pPr>
        <w:numPr>
          <w:ilvl w:val="0"/>
          <w:numId w:val="26"/>
        </w:numPr>
        <w:spacing w:line="276" w:lineRule="auto"/>
        <w:ind w:left="714" w:hanging="357"/>
        <w:jc w:val="both"/>
        <w:rPr>
          <w:rFonts w:ascii="Calibri" w:eastAsia="Calibri" w:hAnsi="Calibri" w:cs="Arial"/>
          <w:sz w:val="22"/>
          <w:szCs w:val="22"/>
          <w:lang w:val="en-GB"/>
        </w:rPr>
      </w:pPr>
      <w:r w:rsidRPr="00B34B7E">
        <w:rPr>
          <w:rFonts w:ascii="Calibri" w:eastAsia="Calibri" w:hAnsi="Calibri" w:cs="Arial"/>
          <w:sz w:val="22"/>
          <w:szCs w:val="22"/>
          <w:lang w:val="en-GB"/>
        </w:rPr>
        <w:lastRenderedPageBreak/>
        <w:t>To discuss what Responsible Research and Innovation (RRI) is</w:t>
      </w:r>
    </w:p>
    <w:p w14:paraId="737DF5CF" w14:textId="77777777" w:rsidR="00B34B7E" w:rsidRPr="00B34B7E" w:rsidRDefault="00B34B7E" w:rsidP="00B34B7E">
      <w:pPr>
        <w:numPr>
          <w:ilvl w:val="0"/>
          <w:numId w:val="26"/>
        </w:numPr>
        <w:spacing w:line="276" w:lineRule="auto"/>
        <w:ind w:left="714" w:hanging="357"/>
        <w:jc w:val="both"/>
        <w:rPr>
          <w:rFonts w:ascii="Calibri" w:eastAsia="Calibri" w:hAnsi="Calibri" w:cs="Arial"/>
          <w:sz w:val="22"/>
          <w:szCs w:val="22"/>
          <w:lang w:val="en-GB"/>
        </w:rPr>
      </w:pPr>
      <w:r w:rsidRPr="00B34B7E">
        <w:rPr>
          <w:rFonts w:ascii="Calibri" w:eastAsia="Calibri" w:hAnsi="Calibri" w:cs="Arial"/>
          <w:sz w:val="22"/>
          <w:szCs w:val="22"/>
          <w:lang w:val="en-GB"/>
        </w:rPr>
        <w:t>To relate research processes in their own field of study with the scenario</w:t>
      </w:r>
    </w:p>
    <w:p w14:paraId="424BF23F" w14:textId="77777777" w:rsidR="00B34B7E" w:rsidRPr="00B34B7E" w:rsidRDefault="00B34B7E" w:rsidP="00B34B7E">
      <w:pPr>
        <w:numPr>
          <w:ilvl w:val="0"/>
          <w:numId w:val="26"/>
        </w:numPr>
        <w:spacing w:line="276" w:lineRule="auto"/>
        <w:ind w:left="714" w:hanging="357"/>
        <w:jc w:val="both"/>
        <w:rPr>
          <w:rFonts w:ascii="Calibri" w:eastAsia="Calibri" w:hAnsi="Calibri" w:cs="Arial"/>
          <w:sz w:val="22"/>
          <w:szCs w:val="22"/>
          <w:lang w:val="en-GB"/>
        </w:rPr>
      </w:pPr>
      <w:r w:rsidRPr="00B34B7E">
        <w:rPr>
          <w:rFonts w:ascii="Calibri" w:eastAsia="Calibri" w:hAnsi="Calibri" w:cs="Arial"/>
          <w:sz w:val="22"/>
          <w:szCs w:val="22"/>
          <w:lang w:val="en-GB"/>
        </w:rPr>
        <w:t>To gain insight on how RRI can be applied to practical research</w:t>
      </w:r>
    </w:p>
    <w:p w14:paraId="76993206" w14:textId="77777777" w:rsidR="00B34B7E" w:rsidRPr="00B34B7E" w:rsidRDefault="00B34B7E" w:rsidP="00B34B7E">
      <w:pPr>
        <w:numPr>
          <w:ilvl w:val="0"/>
          <w:numId w:val="26"/>
        </w:numPr>
        <w:spacing w:line="276" w:lineRule="auto"/>
        <w:ind w:left="714" w:hanging="357"/>
        <w:jc w:val="both"/>
        <w:rPr>
          <w:rFonts w:ascii="Calibri" w:eastAsia="Calibri" w:hAnsi="Calibri" w:cs="Arial"/>
          <w:sz w:val="22"/>
          <w:szCs w:val="22"/>
          <w:lang w:val="en-GB"/>
        </w:rPr>
      </w:pPr>
      <w:r w:rsidRPr="00B34B7E">
        <w:rPr>
          <w:rFonts w:ascii="Calibri" w:eastAsia="Calibri" w:hAnsi="Calibri" w:cs="Arial"/>
          <w:sz w:val="22"/>
          <w:szCs w:val="22"/>
          <w:lang w:val="en-GB"/>
        </w:rPr>
        <w:t>To understand the role of responsibility in research processes</w:t>
      </w:r>
    </w:p>
    <w:p w14:paraId="6E2119E5" w14:textId="77777777" w:rsidR="00B34B7E" w:rsidRPr="00B34B7E" w:rsidRDefault="00B34B7E" w:rsidP="00B34B7E">
      <w:pPr>
        <w:numPr>
          <w:ilvl w:val="0"/>
          <w:numId w:val="26"/>
        </w:numPr>
        <w:spacing w:line="276" w:lineRule="auto"/>
        <w:ind w:left="714" w:hanging="357"/>
        <w:jc w:val="both"/>
        <w:rPr>
          <w:rFonts w:ascii="Calibri" w:eastAsia="Calibri" w:hAnsi="Calibri" w:cs="Arial"/>
          <w:sz w:val="22"/>
          <w:szCs w:val="22"/>
          <w:lang w:val="en-GB"/>
        </w:rPr>
      </w:pPr>
      <w:r w:rsidRPr="00B34B7E">
        <w:rPr>
          <w:rFonts w:ascii="Calibri" w:eastAsia="Calibri" w:hAnsi="Calibri" w:cs="Arial"/>
          <w:sz w:val="22"/>
          <w:szCs w:val="22"/>
          <w:lang w:val="en-GB"/>
        </w:rPr>
        <w:t>To identify the potential impact of research on individuals, groups or society</w:t>
      </w:r>
    </w:p>
    <w:p w14:paraId="06EB6101" w14:textId="77777777" w:rsidR="00B34B7E" w:rsidRPr="00B34B7E" w:rsidRDefault="00B34B7E" w:rsidP="00B34B7E">
      <w:pPr>
        <w:spacing w:line="276" w:lineRule="auto"/>
        <w:jc w:val="both"/>
        <w:rPr>
          <w:rFonts w:ascii="Calibri" w:eastAsia="Calibri" w:hAnsi="Calibri" w:cs="Arial"/>
          <w:sz w:val="22"/>
          <w:szCs w:val="22"/>
          <w:lang w:val="en-GB"/>
        </w:rPr>
        <w:sectPr w:rsidR="00B34B7E" w:rsidRPr="00B34B7E" w:rsidSect="00B7565B">
          <w:type w:val="continuous"/>
          <w:pgSz w:w="11906" w:h="16838"/>
          <w:pgMar w:top="1417" w:right="1701" w:bottom="1417" w:left="1701" w:header="708" w:footer="708" w:gutter="0"/>
          <w:cols w:space="708"/>
          <w:docGrid w:linePitch="360"/>
        </w:sectPr>
      </w:pPr>
    </w:p>
    <w:p w14:paraId="0EF50BC1" w14:textId="77777777" w:rsidR="00B34B7E" w:rsidRPr="00B34B7E" w:rsidRDefault="00B34B7E" w:rsidP="00B34B7E">
      <w:pPr>
        <w:spacing w:line="276" w:lineRule="auto"/>
        <w:jc w:val="both"/>
        <w:rPr>
          <w:rFonts w:ascii="Calibri" w:eastAsia="Calibri" w:hAnsi="Calibri" w:cs="Arial"/>
          <w:b/>
          <w:bCs/>
          <w:sz w:val="22"/>
          <w:szCs w:val="22"/>
          <w:lang w:val="en-GB"/>
        </w:rPr>
      </w:pPr>
    </w:p>
    <w:p w14:paraId="69D09AEA"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Calibri" w:hAnsi="Calibri" w:cs="Arial"/>
          <w:b/>
          <w:bCs/>
          <w:sz w:val="22"/>
          <w:szCs w:val="22"/>
          <w:lang w:val="en-GB"/>
        </w:rPr>
        <w:t xml:space="preserve">Reflection questions (to formulate after watching the video): </w:t>
      </w:r>
    </w:p>
    <w:p w14:paraId="02D3FEDE" w14:textId="77777777" w:rsidR="00B34B7E" w:rsidRPr="00B34B7E" w:rsidRDefault="00B34B7E" w:rsidP="00B34B7E">
      <w:pPr>
        <w:numPr>
          <w:ilvl w:val="0"/>
          <w:numId w:val="28"/>
        </w:numPr>
        <w:spacing w:after="200" w:line="276" w:lineRule="auto"/>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How can Biomedical research contribute to fighting the ageing process? </w:t>
      </w:r>
    </w:p>
    <w:p w14:paraId="19E547CB"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Which would be the biological consequences of an extended life expectancy? How would that effect chronic diseases and their treatment? </w:t>
      </w:r>
    </w:p>
    <w:p w14:paraId="0BFFF29F"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If life expectancy was extended, how would that effect the economy? Which model of public health policies would be implanted to support the growing population? </w:t>
      </w:r>
    </w:p>
    <w:p w14:paraId="750B66E5"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How would technology contribute to this scenario? What new technological devices would appear in the market?</w:t>
      </w:r>
    </w:p>
    <w:p w14:paraId="517754AE"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How would this scenario impact urban planning? </w:t>
      </w:r>
    </w:p>
    <w:p w14:paraId="69F869DB"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Would this scenario be environmentally sustainable? </w:t>
      </w:r>
    </w:p>
    <w:p w14:paraId="7A01DDCE"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How would different countries and economies (developed vs. developing countries) approach the treatment for ageing? Could it result in new social inequalities?  </w:t>
      </w:r>
    </w:p>
    <w:p w14:paraId="34A73394" w14:textId="77777777" w:rsidR="00B34B7E" w:rsidRPr="00B34B7E" w:rsidRDefault="00B34B7E" w:rsidP="00B34B7E">
      <w:pPr>
        <w:numPr>
          <w:ilvl w:val="0"/>
          <w:numId w:val="28"/>
        </w:numPr>
        <w:spacing w:line="276" w:lineRule="auto"/>
        <w:ind w:left="714" w:hanging="357"/>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How would different cultures react to this new treatment for ageing? Would there be differences? </w:t>
      </w:r>
    </w:p>
    <w:p w14:paraId="0D728578" w14:textId="77777777" w:rsidR="00B34B7E" w:rsidRPr="00B34B7E" w:rsidRDefault="00B34B7E" w:rsidP="00B34B7E">
      <w:pPr>
        <w:numPr>
          <w:ilvl w:val="0"/>
          <w:numId w:val="28"/>
        </w:numPr>
        <w:spacing w:after="200" w:line="276" w:lineRule="auto"/>
        <w:contextualSpacing/>
        <w:jc w:val="both"/>
        <w:rPr>
          <w:rFonts w:ascii="Calibri" w:eastAsia="Calibri" w:hAnsi="Calibri" w:cs="Arial"/>
          <w:sz w:val="22"/>
          <w:szCs w:val="22"/>
          <w:lang w:val="en-GB"/>
        </w:rPr>
      </w:pPr>
      <w:r w:rsidRPr="00B34B7E">
        <w:rPr>
          <w:rFonts w:ascii="Calibri" w:eastAsia="Calibri" w:hAnsi="Calibri" w:cs="Arial"/>
          <w:sz w:val="22"/>
          <w:szCs w:val="22"/>
          <w:lang w:val="en-GB"/>
        </w:rPr>
        <w:lastRenderedPageBreak/>
        <w:t>What would be the risks and the benefits of this scenario? Are there nowadays alternatives to this kind of research?</w:t>
      </w:r>
    </w:p>
    <w:p w14:paraId="7D76F1C1" w14:textId="77777777" w:rsidR="00B34B7E" w:rsidRPr="00B34B7E" w:rsidRDefault="00B34B7E" w:rsidP="00B34B7E">
      <w:pPr>
        <w:spacing w:line="276" w:lineRule="auto"/>
        <w:ind w:left="720"/>
        <w:contextualSpacing/>
        <w:jc w:val="both"/>
        <w:rPr>
          <w:rFonts w:ascii="Calibri" w:eastAsia="Calibri" w:hAnsi="Calibri" w:cs="Arial"/>
          <w:sz w:val="22"/>
          <w:szCs w:val="22"/>
          <w:lang w:val="en-GB"/>
        </w:rPr>
      </w:pPr>
    </w:p>
    <w:p w14:paraId="57257CE9" w14:textId="77777777" w:rsidR="00B34B7E" w:rsidRPr="00B34B7E" w:rsidRDefault="00B34B7E" w:rsidP="00B34B7E">
      <w:pPr>
        <w:spacing w:line="276" w:lineRule="auto"/>
        <w:jc w:val="both"/>
        <w:rPr>
          <w:rFonts w:ascii="Calibri" w:eastAsia="Calibri" w:hAnsi="Calibri" w:cs="Arial"/>
          <w:i/>
          <w:iCs/>
          <w:sz w:val="22"/>
          <w:szCs w:val="22"/>
          <w:lang w:val="en-GB"/>
        </w:rPr>
      </w:pPr>
      <w:r w:rsidRPr="00B34B7E">
        <w:rPr>
          <w:rFonts w:ascii="Calibri" w:eastAsia="Calibri" w:hAnsi="Calibri" w:cs="Arial"/>
          <w:b/>
          <w:bCs/>
          <w:sz w:val="22"/>
          <w:szCs w:val="22"/>
          <w:lang w:val="en-GB"/>
        </w:rPr>
        <w:t xml:space="preserve">How can an RRI approach be implemented to research and innovation on ageing? </w:t>
      </w:r>
    </w:p>
    <w:p w14:paraId="5435E3F7"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Calibri" w:hAnsi="Calibri" w:cs="Arial"/>
          <w:b/>
          <w:bCs/>
          <w:sz w:val="22"/>
          <w:szCs w:val="22"/>
          <w:lang w:val="en-GB"/>
        </w:rPr>
        <w:t xml:space="preserve">A real case example: </w:t>
      </w:r>
    </w:p>
    <w:p w14:paraId="32775518" w14:textId="77777777" w:rsidR="00B34B7E" w:rsidRPr="00B34B7E" w:rsidRDefault="00B34B7E" w:rsidP="00B34B7E">
      <w:pPr>
        <w:spacing w:line="276" w:lineRule="auto"/>
        <w:jc w:val="both"/>
        <w:outlineLvl w:val="0"/>
        <w:rPr>
          <w:rFonts w:ascii="Calibri" w:eastAsia="Calibri" w:hAnsi="Calibri" w:cs="Arial"/>
          <w:i/>
          <w:iCs/>
          <w:sz w:val="22"/>
          <w:szCs w:val="22"/>
          <w:lang w:val="en-GB"/>
        </w:rPr>
      </w:pPr>
    </w:p>
    <w:p w14:paraId="270855CF" w14:textId="77777777" w:rsidR="00B34B7E" w:rsidRPr="00B34B7E" w:rsidRDefault="00B34B7E" w:rsidP="00B34B7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Calibri" w:eastAsia="Times New Roman" w:hAnsi="Calibri" w:cs="Courier New"/>
          <w:sz w:val="22"/>
          <w:szCs w:val="22"/>
          <w:lang w:val="en-GB" w:eastAsia="es-ES"/>
        </w:rPr>
      </w:pPr>
      <w:proofErr w:type="spellStart"/>
      <w:r w:rsidRPr="00B34B7E">
        <w:rPr>
          <w:rFonts w:ascii="Calibri" w:eastAsia="Times New Roman" w:hAnsi="Calibri" w:cs="Courier New"/>
          <w:i/>
          <w:iCs/>
          <w:sz w:val="22"/>
          <w:szCs w:val="22"/>
          <w:lang w:val="en-GB" w:eastAsia="es-ES"/>
        </w:rPr>
        <w:t>HackWithPeople</w:t>
      </w:r>
      <w:proofErr w:type="spellEnd"/>
      <w:r w:rsidRPr="00B34B7E">
        <w:rPr>
          <w:rFonts w:ascii="Calibri" w:eastAsia="Times New Roman" w:hAnsi="Calibri" w:cs="Courier New"/>
          <w:i/>
          <w:iCs/>
          <w:sz w:val="22"/>
          <w:szCs w:val="22"/>
          <w:vertAlign w:val="superscript"/>
          <w:lang w:val="en-GB" w:eastAsia="es-ES"/>
        </w:rPr>
        <w:footnoteReference w:id="7"/>
      </w:r>
      <w:r w:rsidRPr="00B34B7E">
        <w:rPr>
          <w:rFonts w:ascii="Calibri" w:eastAsia="Times New Roman" w:hAnsi="Calibri" w:cs="Courier New"/>
          <w:sz w:val="22"/>
          <w:szCs w:val="22"/>
          <w:lang w:val="en-GB" w:eastAsia="es-ES"/>
        </w:rPr>
        <w:t xml:space="preserve"> is an initiative that wants to rethink the way in which assistive technology is created and increase the quality of life of the ageing population. They want to achieve that by breaking economical, technological and specialization barriers. </w:t>
      </w:r>
    </w:p>
    <w:p w14:paraId="05D0A2BF" w14:textId="77777777" w:rsidR="00B34B7E" w:rsidRPr="00B34B7E" w:rsidRDefault="00B34B7E" w:rsidP="00B34B7E">
      <w:pPr>
        <w:spacing w:line="276" w:lineRule="auto"/>
        <w:jc w:val="both"/>
        <w:rPr>
          <w:rFonts w:ascii="Calibri" w:eastAsia="Times New Roman" w:hAnsi="Calibri" w:cs="Courier New"/>
          <w:sz w:val="22"/>
          <w:szCs w:val="22"/>
          <w:lang w:val="en-GB" w:eastAsia="es-ES"/>
        </w:rPr>
      </w:pPr>
    </w:p>
    <w:p w14:paraId="300023DF"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Times New Roman" w:hAnsi="Calibri" w:cs="Courier New"/>
          <w:sz w:val="22"/>
          <w:szCs w:val="22"/>
          <w:lang w:val="en-GB" w:eastAsia="es-ES"/>
        </w:rPr>
        <w:t xml:space="preserve">This initiative has created a set of technological tools to co-create, together with the involved stakeholders, assistive solutions. </w:t>
      </w:r>
      <w:r w:rsidRPr="00B34B7E">
        <w:rPr>
          <w:rFonts w:ascii="Calibri" w:eastAsia="Calibri" w:hAnsi="Calibri" w:cs="Arial"/>
          <w:sz w:val="22"/>
          <w:szCs w:val="22"/>
          <w:lang w:val="en-GB"/>
        </w:rPr>
        <w:t xml:space="preserve">With this initiative and this system of co-creation, the team has already successfully developed </w:t>
      </w:r>
      <w:r w:rsidRPr="00B34B7E">
        <w:rPr>
          <w:rFonts w:ascii="Calibri" w:eastAsia="Times New Roman" w:hAnsi="Calibri" w:cs="Arial"/>
          <w:sz w:val="22"/>
          <w:szCs w:val="22"/>
          <w:lang w:val="en-GB" w:eastAsia="es-ES"/>
        </w:rPr>
        <w:t>a</w:t>
      </w:r>
      <w:r w:rsidRPr="00B34B7E">
        <w:rPr>
          <w:rFonts w:ascii="Calibri" w:eastAsia="Calibri" w:hAnsi="Calibri" w:cs="Arial"/>
          <w:sz w:val="22"/>
          <w:szCs w:val="22"/>
          <w:lang w:val="en-GB"/>
        </w:rPr>
        <w:t xml:space="preserve"> fall detector and a prototype to recognise situations, among others. </w:t>
      </w:r>
    </w:p>
    <w:p w14:paraId="106CFB7B" w14:textId="77777777" w:rsidR="00B34B7E" w:rsidRPr="00B34B7E" w:rsidRDefault="00B34B7E" w:rsidP="00B34B7E">
      <w:pPr>
        <w:spacing w:line="276" w:lineRule="auto"/>
        <w:jc w:val="both"/>
        <w:rPr>
          <w:rFonts w:ascii="Calibri" w:eastAsia="Calibri" w:hAnsi="Calibri" w:cs="Arial"/>
          <w:sz w:val="22"/>
          <w:szCs w:val="22"/>
          <w:lang w:val="en-GB"/>
        </w:rPr>
      </w:pPr>
    </w:p>
    <w:p w14:paraId="3FF84C84"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More information about this initiative here: </w:t>
      </w:r>
    </w:p>
    <w:p w14:paraId="339C2B96" w14:textId="77777777" w:rsidR="00B34B7E" w:rsidRPr="00B34B7E" w:rsidRDefault="00BF7943" w:rsidP="00B34B7E">
      <w:pPr>
        <w:spacing w:line="276" w:lineRule="auto"/>
        <w:jc w:val="both"/>
        <w:rPr>
          <w:rFonts w:ascii="Calibri" w:eastAsia="Calibri" w:hAnsi="Calibri" w:cs="Arial"/>
          <w:sz w:val="22"/>
          <w:szCs w:val="22"/>
          <w:lang w:val="en-GB"/>
        </w:rPr>
      </w:pPr>
      <w:hyperlink r:id="rId20" w:history="1">
        <w:r w:rsidR="00B34B7E" w:rsidRPr="00B34B7E">
          <w:rPr>
            <w:rFonts w:ascii="Calibri" w:eastAsia="Calibri" w:hAnsi="Calibri" w:cs="Arial"/>
            <w:color w:val="0000FF"/>
            <w:sz w:val="22"/>
            <w:szCs w:val="22"/>
            <w:u w:val="single"/>
            <w:lang w:val="en-GB"/>
          </w:rPr>
          <w:t>http://grasia.fdi.ucm.es/hackwithpeople/about.php</w:t>
        </w:r>
      </w:hyperlink>
    </w:p>
    <w:p w14:paraId="5996DCBC"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p>
    <w:p w14:paraId="24999129" w14:textId="77777777" w:rsidR="00B34B7E" w:rsidRPr="00B34B7E" w:rsidRDefault="00B34B7E" w:rsidP="00B34B7E">
      <w:pPr>
        <w:spacing w:line="276" w:lineRule="auto"/>
        <w:jc w:val="both"/>
        <w:outlineLvl w:val="0"/>
        <w:rPr>
          <w:rFonts w:ascii="Calibri" w:eastAsia="Calibri" w:hAnsi="Calibri" w:cs="Arial"/>
          <w:b/>
          <w:bCs/>
          <w:sz w:val="22"/>
          <w:szCs w:val="22"/>
          <w:lang w:val="en-GB"/>
        </w:rPr>
        <w:sectPr w:rsidR="00B34B7E" w:rsidRPr="00B34B7E" w:rsidSect="00B7565B">
          <w:type w:val="continuous"/>
          <w:pgSz w:w="11906" w:h="16838"/>
          <w:pgMar w:top="1417" w:right="1701" w:bottom="1417" w:left="1701" w:header="708" w:footer="708" w:gutter="0"/>
          <w:cols w:space="708"/>
          <w:docGrid w:linePitch="360"/>
        </w:sectPr>
      </w:pPr>
    </w:p>
    <w:p w14:paraId="76A07778" w14:textId="5E42FAAC" w:rsidR="00B34B7E" w:rsidRP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Times New Roman" w:hAnsi="Calibri" w:cs="Times New Roman"/>
          <w:b/>
          <w:sz w:val="22"/>
          <w:szCs w:val="22"/>
          <w:lang w:val="en-GB"/>
        </w:rPr>
        <w:lastRenderedPageBreak/>
        <w:t xml:space="preserve">Script of transversal scenario video – “On Ageing” </w:t>
      </w:r>
    </w:p>
    <w:p w14:paraId="05143633" w14:textId="77777777" w:rsidR="00B34B7E" w:rsidRPr="00B34B7E" w:rsidRDefault="00BF7943" w:rsidP="00B34B7E">
      <w:pPr>
        <w:spacing w:line="276" w:lineRule="auto"/>
        <w:jc w:val="both"/>
        <w:rPr>
          <w:rFonts w:ascii="Calibri" w:eastAsia="Times New Roman" w:hAnsi="Calibri" w:cs="Times New Roman"/>
          <w:sz w:val="22"/>
          <w:szCs w:val="22"/>
          <w:lang w:val="en-GB"/>
        </w:rPr>
      </w:pPr>
      <w:hyperlink r:id="rId21" w:history="1">
        <w:r w:rsidR="00B34B7E" w:rsidRPr="00B34B7E">
          <w:rPr>
            <w:rFonts w:ascii="Calibri" w:eastAsia="Times New Roman" w:hAnsi="Calibri" w:cs="Times New Roman"/>
            <w:color w:val="0000FF"/>
            <w:sz w:val="22"/>
            <w:szCs w:val="22"/>
            <w:u w:val="single"/>
            <w:lang w:val="en-GB"/>
          </w:rPr>
          <w:t>https://youtu.be/geM3uCh4qYM</w:t>
        </w:r>
      </w:hyperlink>
      <w:r w:rsidR="00B34B7E" w:rsidRPr="00B34B7E">
        <w:rPr>
          <w:rFonts w:ascii="Calibri" w:eastAsia="Times New Roman" w:hAnsi="Calibri" w:cs="Times New Roman"/>
          <w:sz w:val="22"/>
          <w:szCs w:val="22"/>
          <w:lang w:val="en-GB"/>
        </w:rPr>
        <w:t xml:space="preserve"> </w:t>
      </w:r>
    </w:p>
    <w:p w14:paraId="737002E3" w14:textId="77777777" w:rsidR="00B34B7E" w:rsidRPr="00B34B7E" w:rsidRDefault="00B34B7E" w:rsidP="00B34B7E">
      <w:pPr>
        <w:spacing w:line="276" w:lineRule="auto"/>
        <w:jc w:val="both"/>
        <w:rPr>
          <w:rFonts w:ascii="Calibri" w:eastAsia="Calibri" w:hAnsi="Calibri" w:cs="Arial"/>
          <w:sz w:val="22"/>
          <w:szCs w:val="22"/>
          <w:lang w:val="en-GB"/>
        </w:rPr>
      </w:pPr>
    </w:p>
    <w:p w14:paraId="2B2BBFCB"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48699601"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I am going to retire soon. At least from this job, it’s been a long time. I have 2 kids, which is a lot nowadays, and 2 grandchildren. Family is an important part of my life. I want to spend more time with them. It is not common to have a united family nowadays. Well, I have many passions, I was thinking of becoming a musician but I will always be an expert in the field of health maintenance I guess. My name is Susan, I am still president of the Health Research Institute in the UK and I am going to retire soon. I do think about taking some time for a more creative approach to life, without the pressure I have now. It is not that I don’t like pressure but it is something that I’ve been doing for a long time. Well, in general terms, health maintenance is keeping your body at its optimal performance rate. Keeping it young and preventing it from ageing. The revolutionary idea was to attack ageing as a sickness. Metabolism is extremely complex, as are the number of pathologies derived from aging. We stopped attacking pathologies and we started solving these intermediate damages caused by metabolism. For instance, as we get older, many different types of errant and unwanted proteins, the chemical by-products of metabolism, build up and accumulate between our cells. Collectively these are known as forms of amyloid, a term that might be familiar to you in connection with Alzheimer's disease. We learned how to stimulate the immune system to attack these compounds. Some of the compounds were very difficult to digest for the immune system cells, but we solved the problem by using enzymes discovered in bacteria. </w:t>
      </w:r>
    </w:p>
    <w:p w14:paraId="15AC743D"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13F413C4"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15A7043F"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And this is preventing people from ageing?</w:t>
      </w:r>
    </w:p>
    <w:p w14:paraId="435AA7A6"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07DE5F14"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78F23896"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Well, not entirely, no. But it is slowing it down dramatically.</w:t>
      </w:r>
    </w:p>
    <w:p w14:paraId="7F71C6C7"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4AE3BCE6"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1DD2A018"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Can you tell us how old you are?</w:t>
      </w:r>
      <w:r w:rsidRPr="00B34B7E">
        <w:rPr>
          <w:rFonts w:ascii="Calibri" w:eastAsia="Calibri" w:hAnsi="Calibri" w:cs="Arial"/>
          <w:sz w:val="22"/>
          <w:szCs w:val="22"/>
          <w:lang w:val="en-GB"/>
        </w:rPr>
        <w:tab/>
      </w:r>
      <w:r w:rsidRPr="00B34B7E">
        <w:rPr>
          <w:rFonts w:ascii="Calibri" w:eastAsia="Calibri" w:hAnsi="Calibri" w:cs="Arial"/>
          <w:sz w:val="22"/>
          <w:szCs w:val="22"/>
          <w:lang w:val="en-GB"/>
        </w:rPr>
        <w:tab/>
      </w:r>
      <w:r w:rsidRPr="00B34B7E">
        <w:rPr>
          <w:rFonts w:ascii="Calibri" w:eastAsia="Calibri" w:hAnsi="Calibri" w:cs="Arial"/>
          <w:sz w:val="22"/>
          <w:szCs w:val="22"/>
          <w:lang w:val="en-GB"/>
        </w:rPr>
        <w:tab/>
      </w:r>
      <w:r w:rsidRPr="00B34B7E">
        <w:rPr>
          <w:rFonts w:ascii="Calibri" w:eastAsia="Calibri" w:hAnsi="Calibri" w:cs="Arial"/>
          <w:sz w:val="22"/>
          <w:szCs w:val="22"/>
          <w:lang w:val="en-GB"/>
        </w:rPr>
        <w:tab/>
      </w:r>
    </w:p>
    <w:p w14:paraId="345478B5"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27A7963E"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633B7DDF"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I am 110 years old, and my life expectancy nowadays is 150, so I have 40 more years to go. </w:t>
      </w:r>
    </w:p>
    <w:p w14:paraId="7C58BA6F" w14:textId="77777777" w:rsidR="00B34B7E" w:rsidRPr="00B34B7E" w:rsidRDefault="00B34B7E" w:rsidP="00B34B7E">
      <w:pPr>
        <w:spacing w:line="276" w:lineRule="auto"/>
        <w:jc w:val="both"/>
        <w:rPr>
          <w:rFonts w:ascii="Calibri" w:eastAsia="Calibri" w:hAnsi="Calibri" w:cs="Arial"/>
          <w:i/>
          <w:sz w:val="22"/>
          <w:szCs w:val="22"/>
          <w:lang w:val="en-GB"/>
        </w:rPr>
      </w:pPr>
    </w:p>
    <w:p w14:paraId="72F54023" w14:textId="77777777" w:rsidR="00B34B7E" w:rsidRPr="00B34B7E" w:rsidRDefault="00B34B7E" w:rsidP="00B34B7E">
      <w:pPr>
        <w:spacing w:line="276" w:lineRule="auto"/>
        <w:jc w:val="both"/>
        <w:rPr>
          <w:rFonts w:ascii="Calibri" w:eastAsia="Calibri" w:hAnsi="Calibri" w:cs="Arial"/>
          <w:i/>
          <w:sz w:val="22"/>
          <w:szCs w:val="22"/>
          <w:lang w:val="en-GB"/>
        </w:rPr>
      </w:pPr>
      <w:r w:rsidRPr="00B34B7E">
        <w:rPr>
          <w:rFonts w:ascii="Calibri" w:eastAsia="Calibri" w:hAnsi="Calibri" w:cs="Arial"/>
          <w:i/>
          <w:sz w:val="22"/>
          <w:szCs w:val="22"/>
          <w:lang w:val="en-GB"/>
        </w:rPr>
        <w:t>Video CUT (</w:t>
      </w:r>
      <w:proofErr w:type="spellStart"/>
      <w:r w:rsidRPr="00B34B7E">
        <w:rPr>
          <w:rFonts w:ascii="Calibri" w:eastAsia="Calibri" w:hAnsi="Calibri" w:cs="Arial"/>
          <w:i/>
          <w:sz w:val="22"/>
          <w:szCs w:val="22"/>
          <w:lang w:val="en-GB"/>
        </w:rPr>
        <w:t>TedTalks</w:t>
      </w:r>
      <w:proofErr w:type="spellEnd"/>
      <w:r w:rsidRPr="00B34B7E">
        <w:rPr>
          <w:rFonts w:ascii="Calibri" w:eastAsia="Calibri" w:hAnsi="Calibri" w:cs="Arial"/>
          <w:i/>
          <w:sz w:val="22"/>
          <w:szCs w:val="22"/>
          <w:lang w:val="en-GB"/>
        </w:rPr>
        <w:t>, news pieces, etc.)</w:t>
      </w:r>
    </w:p>
    <w:p w14:paraId="45AA7CD2"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388352BD"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2109FD52"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lastRenderedPageBreak/>
        <w:t>Tell us: at the time aging therapies appeared, how did they affect the world?</w:t>
      </w:r>
    </w:p>
    <w:p w14:paraId="1747F268"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3E2B3B6D"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1B938E8E"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They changed the world. Of course, for the good in my opinion. In a general sense, extended youth, new business opportunities emerged… Imagine for a moment, back in 2016, people were at the top of their strength for just 10 years, between their 20s-30s. I mean, we were not useful in evolutionary terms after our 30s, but now we are fertile for longer periods. This is a dramatic change in biological, philosophical and anthropological terms. The sense of hurry, of rush in our society... sickness related to aging was delayed. Of course, everyone needed psychological attention associated to the treatments to withstand this change.</w:t>
      </w:r>
    </w:p>
    <w:p w14:paraId="06D09BC8"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0BF4F1FF"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4EF468CD"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Were there also problems related with that change? Don’t you think that the economic situation nowadays, with poverty indicators rising, is a consequence of this change? Human rights associations are also addressing the need for some laws to regulate this unbalance. The wealthier and more powerful people are the ones who live longer. And nowadays there are still almost 1 billion people in the world that are poor and cannot access the treatment.</w:t>
      </w:r>
    </w:p>
    <w:p w14:paraId="11655DE9"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78D07A86"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70F9606F"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Yes, research is private and expensive, so there are many social differences. But this is starting to change and the technology is democratizing. The UN and the World Bank are trying to stipulate some common laws. And there are other issues that concern the governments. Governments were interested in increasing the “productive” life of their citizens by investing in public health, but it was a long-term bet, which is not popular with politicians. And elders stopped being elders anymore. We can take care of ourselves, take care of our children, grandchildren. And we have the wisdom of 110 years and a healthy body. We are of very big asset for our society.</w:t>
      </w:r>
    </w:p>
    <w:p w14:paraId="29F588F9" w14:textId="77777777" w:rsidR="00B34B7E" w:rsidRPr="00B34B7E" w:rsidRDefault="00B34B7E" w:rsidP="00B34B7E">
      <w:pPr>
        <w:spacing w:line="276" w:lineRule="auto"/>
        <w:jc w:val="both"/>
        <w:rPr>
          <w:rFonts w:ascii="Calibri" w:eastAsia="Calibri" w:hAnsi="Calibri" w:cs="Arial"/>
          <w:sz w:val="22"/>
          <w:szCs w:val="22"/>
          <w:lang w:val="en-GB"/>
        </w:rPr>
      </w:pPr>
    </w:p>
    <w:p w14:paraId="4B947BAB"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1A592657"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One of the main problems nowadays is the availability of natural resources to feed the growing population. This scientific advancement has taken its toll on the environment.</w:t>
      </w:r>
    </w:p>
    <w:p w14:paraId="69209B90" w14:textId="77777777" w:rsidR="00B34B7E" w:rsidRPr="00B34B7E" w:rsidRDefault="00B34B7E" w:rsidP="00B34B7E">
      <w:pPr>
        <w:spacing w:line="276" w:lineRule="auto"/>
        <w:jc w:val="both"/>
        <w:rPr>
          <w:rFonts w:ascii="Calibri" w:eastAsia="Calibri" w:hAnsi="Calibri" w:cs="Arial"/>
          <w:sz w:val="22"/>
          <w:szCs w:val="22"/>
          <w:lang w:val="en-GB"/>
        </w:rPr>
      </w:pPr>
    </w:p>
    <w:p w14:paraId="22FCD9DA"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593E414F"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Yes, but also new businesses have emerged to solve that, and there have been recent advancements, for example, underground farming to allow large areas for crops in countries with no more usable land, high efficiency seeds and also the imprint of protein that is replacing cattle raising in developed countries is decreasing CO2 emissions and making meat completely affordable.</w:t>
      </w:r>
    </w:p>
    <w:p w14:paraId="445C479E" w14:textId="77777777" w:rsidR="00B34B7E" w:rsidRPr="00B34B7E" w:rsidRDefault="00B34B7E" w:rsidP="00B34B7E">
      <w:pPr>
        <w:spacing w:line="276" w:lineRule="auto"/>
        <w:jc w:val="both"/>
        <w:rPr>
          <w:rFonts w:ascii="Calibri" w:eastAsia="Calibri" w:hAnsi="Calibri" w:cs="Arial"/>
          <w:sz w:val="22"/>
          <w:szCs w:val="22"/>
          <w:lang w:val="en-GB"/>
        </w:rPr>
      </w:pPr>
    </w:p>
    <w:p w14:paraId="23346306"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2BC7A2DD"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And on the human side, what has been the most difficult part?</w:t>
      </w:r>
    </w:p>
    <w:p w14:paraId="24BFCF47" w14:textId="77777777" w:rsidR="00B34B7E" w:rsidRPr="00B34B7E" w:rsidRDefault="00B34B7E" w:rsidP="00B34B7E">
      <w:pPr>
        <w:spacing w:line="276" w:lineRule="auto"/>
        <w:jc w:val="both"/>
        <w:rPr>
          <w:rFonts w:ascii="Calibri" w:eastAsia="Calibri" w:hAnsi="Calibri" w:cs="Arial"/>
          <w:sz w:val="22"/>
          <w:szCs w:val="22"/>
          <w:lang w:val="en-GB"/>
        </w:rPr>
      </w:pPr>
    </w:p>
    <w:p w14:paraId="6D7FAC35"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SUSAN</w:t>
      </w:r>
    </w:p>
    <w:p w14:paraId="55FE7027"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For me, the most difficult part of this huge change was in the success rate of the therapies between different individuals. This meant that I lost a husband and also a son. There is still a large gap between the age expectancy of men and women and death is a very dramatic event in the western world now. Even more than it was before. Maybe we need more spiritual guidance now. </w:t>
      </w:r>
    </w:p>
    <w:p w14:paraId="1D216E99" w14:textId="77777777" w:rsidR="00B34B7E" w:rsidRPr="00B34B7E" w:rsidRDefault="00B34B7E" w:rsidP="00B34B7E">
      <w:pPr>
        <w:spacing w:line="276" w:lineRule="auto"/>
        <w:jc w:val="both"/>
        <w:outlineLvl w:val="0"/>
        <w:rPr>
          <w:rFonts w:ascii="Calibri" w:eastAsia="Calibri" w:hAnsi="Calibri" w:cs="Arial"/>
          <w:sz w:val="22"/>
          <w:szCs w:val="22"/>
          <w:lang w:val="en-GB"/>
        </w:rPr>
      </w:pPr>
      <w:bookmarkStart w:id="0" w:name="_GoBack"/>
      <w:bookmarkEnd w:id="0"/>
    </w:p>
    <w:p w14:paraId="269CA2AC"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62197813"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What about the people who want to stay out of the therapy?</w:t>
      </w:r>
    </w:p>
    <w:p w14:paraId="062057B5" w14:textId="77777777" w:rsidR="00B34B7E" w:rsidRPr="00B34B7E" w:rsidRDefault="00B34B7E" w:rsidP="00B34B7E">
      <w:pPr>
        <w:spacing w:line="276" w:lineRule="auto"/>
        <w:jc w:val="both"/>
        <w:rPr>
          <w:rFonts w:ascii="Calibri" w:eastAsia="Calibri" w:hAnsi="Calibri" w:cs="Arial"/>
          <w:sz w:val="22"/>
          <w:szCs w:val="22"/>
          <w:lang w:val="en-GB"/>
        </w:rPr>
      </w:pPr>
    </w:p>
    <w:p w14:paraId="21D17653"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SUSAN</w:t>
      </w:r>
    </w:p>
    <w:p w14:paraId="7BB51123"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Well, if you think about aging as a disease, who wants to be sick? It is not part of a natural process. It is like defending not intervening in complicated births because dying in childbirth is natural. We are creating our own path on what’s natural.</w:t>
      </w:r>
    </w:p>
    <w:p w14:paraId="6C5F5463"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203550BA"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INTERVIEWER:</w:t>
      </w:r>
    </w:p>
    <w:p w14:paraId="3866C5AA" w14:textId="77777777" w:rsidR="00B34B7E" w:rsidRPr="00B34B7E" w:rsidRDefault="00B34B7E" w:rsidP="00B34B7E">
      <w:pPr>
        <w:spacing w:line="276" w:lineRule="auto"/>
        <w:jc w:val="both"/>
        <w:rPr>
          <w:rFonts w:ascii="Calibri" w:eastAsia="Calibri" w:hAnsi="Calibri" w:cs="Arial"/>
          <w:sz w:val="22"/>
          <w:szCs w:val="22"/>
          <w:lang w:val="en-GB"/>
        </w:rPr>
      </w:pPr>
      <w:r w:rsidRPr="00B34B7E">
        <w:rPr>
          <w:rFonts w:ascii="Calibri" w:eastAsia="Calibri" w:hAnsi="Calibri" w:cs="Arial"/>
          <w:sz w:val="22"/>
          <w:szCs w:val="22"/>
          <w:lang w:val="en-GB"/>
        </w:rPr>
        <w:t xml:space="preserve">Well, that is not my point, I was thinking about freedom of choice and maybe, the need to understand ourselves as humans, maybe from a philosophical point of view. I would like you to listen to the words of a philosopher from de XX century, if it is ok for you. </w:t>
      </w:r>
    </w:p>
    <w:p w14:paraId="59B9D948"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49D186C8"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SUSAN</w:t>
      </w:r>
    </w:p>
    <w:p w14:paraId="062C8884"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Of course, go ahead.</w:t>
      </w:r>
    </w:p>
    <w:p w14:paraId="757DEBF8"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7AD275E3"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w:t>
      </w:r>
      <w:hyperlink r:id="rId22" w:history="1">
        <w:r w:rsidRPr="00B34B7E">
          <w:rPr>
            <w:rFonts w:ascii="Calibri" w:eastAsia="Calibri" w:hAnsi="Calibri" w:cs="Arial"/>
            <w:color w:val="0000FF"/>
            <w:sz w:val="22"/>
            <w:szCs w:val="22"/>
            <w:u w:val="single"/>
            <w:lang w:val="en-GB"/>
          </w:rPr>
          <w:t>Alan Watts words</w:t>
        </w:r>
      </w:hyperlink>
      <w:r w:rsidRPr="00B34B7E">
        <w:rPr>
          <w:rFonts w:ascii="Calibri" w:eastAsia="Calibri" w:hAnsi="Calibri" w:cs="Arial"/>
          <w:sz w:val="22"/>
          <w:szCs w:val="22"/>
          <w:lang w:val="en-GB"/>
        </w:rPr>
        <w:t>)</w:t>
      </w:r>
    </w:p>
    <w:p w14:paraId="77017BC6" w14:textId="77777777" w:rsidR="00B34B7E" w:rsidRPr="00B34B7E" w:rsidRDefault="00B34B7E" w:rsidP="00B34B7E">
      <w:pPr>
        <w:spacing w:line="276" w:lineRule="auto"/>
        <w:jc w:val="both"/>
        <w:outlineLvl w:val="0"/>
        <w:rPr>
          <w:rFonts w:ascii="Calibri" w:eastAsia="Calibri" w:hAnsi="Calibri" w:cs="Arial"/>
          <w:b/>
          <w:bCs/>
          <w:sz w:val="22"/>
          <w:szCs w:val="22"/>
          <w:lang w:val="en-GB"/>
        </w:rPr>
      </w:pPr>
      <w:r w:rsidRPr="00B34B7E">
        <w:rPr>
          <w:rFonts w:ascii="Calibri" w:eastAsia="Calibri" w:hAnsi="Calibri" w:cs="Arial"/>
          <w:sz w:val="22"/>
          <w:szCs w:val="22"/>
          <w:lang w:val="en-GB"/>
        </w:rPr>
        <w:br w:type="column"/>
      </w:r>
      <w:r w:rsidRPr="00B34B7E">
        <w:rPr>
          <w:rFonts w:ascii="Calibri" w:eastAsia="Calibri" w:hAnsi="Calibri" w:cs="Arial"/>
          <w:b/>
          <w:bCs/>
          <w:sz w:val="22"/>
          <w:szCs w:val="22"/>
          <w:lang w:val="en-GB"/>
        </w:rPr>
        <w:lastRenderedPageBreak/>
        <w:t>Transversal Scenario – FOOD</w:t>
      </w:r>
    </w:p>
    <w:p w14:paraId="0EF653F1" w14:textId="77777777" w:rsidR="00B34B7E" w:rsidRPr="00B34B7E" w:rsidRDefault="00B34B7E" w:rsidP="00B34B7E">
      <w:pPr>
        <w:spacing w:line="276" w:lineRule="auto"/>
        <w:jc w:val="both"/>
        <w:rPr>
          <w:rFonts w:ascii="Calibri" w:eastAsia="Times New Roman" w:hAnsi="Calibri" w:cs="Times New Roman"/>
          <w:b/>
          <w:sz w:val="22"/>
          <w:szCs w:val="22"/>
          <w:lang w:val="en-GB"/>
        </w:rPr>
      </w:pPr>
    </w:p>
    <w:p w14:paraId="1AFF0584" w14:textId="77777777" w:rsidR="00B34B7E" w:rsidRPr="00B34B7E" w:rsidRDefault="00B34B7E" w:rsidP="00B34B7E">
      <w:pPr>
        <w:spacing w:line="276" w:lineRule="auto"/>
        <w:jc w:val="both"/>
        <w:rPr>
          <w:rFonts w:ascii="Calibri" w:eastAsia="Times New Roman" w:hAnsi="Calibri" w:cs="Times New Roman"/>
          <w:b/>
          <w:sz w:val="22"/>
          <w:szCs w:val="22"/>
          <w:lang w:val="en-GB"/>
        </w:rPr>
      </w:pPr>
      <w:r w:rsidRPr="00B34B7E">
        <w:rPr>
          <w:rFonts w:ascii="Calibri" w:eastAsia="Times New Roman" w:hAnsi="Calibri" w:cs="Times New Roman"/>
          <w:b/>
          <w:sz w:val="22"/>
          <w:szCs w:val="22"/>
          <w:lang w:val="en-GB"/>
        </w:rPr>
        <w:t xml:space="preserve">Script of transversal scenario video – “On Food” </w:t>
      </w:r>
    </w:p>
    <w:p w14:paraId="44835EF0" w14:textId="77777777" w:rsidR="00B34B7E" w:rsidRPr="00B34B7E" w:rsidRDefault="00BF7943" w:rsidP="00B34B7E">
      <w:pPr>
        <w:spacing w:line="276" w:lineRule="auto"/>
        <w:jc w:val="both"/>
        <w:rPr>
          <w:rFonts w:ascii="Calibri" w:eastAsia="Calibri" w:hAnsi="Calibri" w:cs="Arial"/>
          <w:sz w:val="22"/>
          <w:szCs w:val="22"/>
          <w:lang w:val="en-GB"/>
        </w:rPr>
      </w:pPr>
      <w:hyperlink r:id="rId23" w:history="1">
        <w:r w:rsidR="00B34B7E" w:rsidRPr="00B34B7E">
          <w:rPr>
            <w:rFonts w:ascii="Calibri" w:eastAsia="Calibri" w:hAnsi="Calibri" w:cs="Arial"/>
            <w:color w:val="0000FF"/>
            <w:sz w:val="22"/>
            <w:szCs w:val="22"/>
            <w:u w:val="single"/>
            <w:lang w:val="en-GB"/>
          </w:rPr>
          <w:t>https://youtu.be/te9qffJPgHE</w:t>
        </w:r>
      </w:hyperlink>
      <w:r w:rsidR="00B34B7E" w:rsidRPr="00B34B7E">
        <w:rPr>
          <w:rFonts w:ascii="Calibri" w:eastAsia="Calibri" w:hAnsi="Calibri" w:cs="Arial"/>
          <w:sz w:val="22"/>
          <w:szCs w:val="22"/>
          <w:lang w:val="en-GB"/>
        </w:rPr>
        <w:t xml:space="preserve"> </w:t>
      </w:r>
    </w:p>
    <w:p w14:paraId="7EDDE9B0" w14:textId="77777777" w:rsidR="00B34B7E" w:rsidRPr="00B34B7E" w:rsidRDefault="00B34B7E" w:rsidP="00B34B7E">
      <w:pPr>
        <w:spacing w:line="276" w:lineRule="auto"/>
        <w:jc w:val="both"/>
        <w:rPr>
          <w:rFonts w:ascii="Calibri" w:eastAsia="Calibri" w:hAnsi="Calibri" w:cs="Arial"/>
          <w:sz w:val="22"/>
          <w:szCs w:val="22"/>
          <w:lang w:val="en-GB"/>
        </w:rPr>
      </w:pPr>
    </w:p>
    <w:p w14:paraId="225AF03D"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 xml:space="preserve">Fermentation is an ancestral technology that has been present in all cultures and civilizations around the world. It has been essential for the preservation of food in seasons of scarcity. Historically it had a huge impact on the gastronomic culture and the flavour palette in different areas around the globe depending on food substrates, climatic conditions, and microorganisms present in a specific place. People developed skills to use microorganisms to convert food and established a close relationship with them. </w:t>
      </w:r>
    </w:p>
    <w:p w14:paraId="15BF0BD6"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5D35C2A5"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BERNAT</w:t>
      </w:r>
    </w:p>
    <w:p w14:paraId="72790CBB"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 xml:space="preserve">I am very interested on fermentation since I believe that it is a process with a huge potential from a gastronomical point of view. Lately I’ve been working on legumes and on finding innovative ways to transform them through this fermentation processes. My name is </w:t>
      </w:r>
      <w:proofErr w:type="spellStart"/>
      <w:r w:rsidRPr="00B34B7E">
        <w:rPr>
          <w:rFonts w:ascii="Calibri" w:eastAsia="Calibri" w:hAnsi="Calibri" w:cs="Arial"/>
          <w:sz w:val="22"/>
          <w:szCs w:val="22"/>
          <w:lang w:val="en-GB"/>
        </w:rPr>
        <w:t>Bernat</w:t>
      </w:r>
      <w:proofErr w:type="spellEnd"/>
      <w:r w:rsidRPr="00B34B7E">
        <w:rPr>
          <w:rFonts w:ascii="Calibri" w:eastAsia="Calibri" w:hAnsi="Calibri" w:cs="Arial"/>
          <w:sz w:val="22"/>
          <w:szCs w:val="22"/>
          <w:lang w:val="en-GB"/>
        </w:rPr>
        <w:t xml:space="preserve"> </w:t>
      </w:r>
      <w:proofErr w:type="spellStart"/>
      <w:r w:rsidRPr="00B34B7E">
        <w:rPr>
          <w:rFonts w:ascii="Calibri" w:eastAsia="Calibri" w:hAnsi="Calibri" w:cs="Arial"/>
          <w:sz w:val="22"/>
          <w:szCs w:val="22"/>
          <w:lang w:val="en-GB"/>
        </w:rPr>
        <w:t>Guixer</w:t>
      </w:r>
      <w:proofErr w:type="spellEnd"/>
      <w:r w:rsidRPr="00B34B7E">
        <w:rPr>
          <w:rFonts w:ascii="Calibri" w:eastAsia="Calibri" w:hAnsi="Calibri" w:cs="Arial"/>
          <w:sz w:val="22"/>
          <w:szCs w:val="22"/>
          <w:lang w:val="en-GB"/>
        </w:rPr>
        <w:t>, I hold a PhD in organic chemistry and I work in a restaurant applying my scientific knowledge on the development innovative ingredients.</w:t>
      </w:r>
    </w:p>
    <w:p w14:paraId="28EA4524"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3E6B3C70"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Legumes are a significant source of</w:t>
      </w:r>
      <w:hyperlink r:id="rId24">
        <w:r w:rsidRPr="00B34B7E">
          <w:rPr>
            <w:rFonts w:ascii="Calibri" w:eastAsia="Calibri" w:hAnsi="Calibri" w:cs="Arial"/>
            <w:i/>
            <w:color w:val="0000FF"/>
            <w:sz w:val="22"/>
            <w:szCs w:val="22"/>
            <w:u w:val="single"/>
            <w:lang w:val="en-GB"/>
          </w:rPr>
          <w:t xml:space="preserve"> </w:t>
        </w:r>
      </w:hyperlink>
      <w:r w:rsidRPr="00B34B7E">
        <w:rPr>
          <w:rFonts w:ascii="Calibri" w:eastAsia="Calibri" w:hAnsi="Calibri" w:cs="Arial"/>
          <w:i/>
          <w:sz w:val="22"/>
          <w:szCs w:val="22"/>
          <w:lang w:val="en-GB"/>
        </w:rPr>
        <w:t>protein,</w:t>
      </w:r>
      <w:hyperlink r:id="rId25">
        <w:r w:rsidRPr="00B34B7E">
          <w:rPr>
            <w:rFonts w:ascii="Calibri" w:eastAsia="Calibri" w:hAnsi="Calibri" w:cs="Arial"/>
            <w:i/>
            <w:color w:val="0000FF"/>
            <w:sz w:val="22"/>
            <w:szCs w:val="22"/>
            <w:u w:val="single"/>
            <w:lang w:val="en-GB"/>
          </w:rPr>
          <w:t xml:space="preserve"> </w:t>
        </w:r>
      </w:hyperlink>
      <w:r w:rsidRPr="00B34B7E">
        <w:rPr>
          <w:rFonts w:ascii="Calibri" w:eastAsia="Calibri" w:hAnsi="Calibri" w:cs="Arial"/>
          <w:i/>
          <w:sz w:val="22"/>
          <w:szCs w:val="22"/>
          <w:lang w:val="en-GB"/>
        </w:rPr>
        <w:t>dietary fibre,</w:t>
      </w:r>
      <w:hyperlink r:id="rId26">
        <w:r w:rsidRPr="00B34B7E">
          <w:rPr>
            <w:rFonts w:ascii="Calibri" w:eastAsia="Calibri" w:hAnsi="Calibri" w:cs="Arial"/>
            <w:i/>
            <w:color w:val="0000FF"/>
            <w:sz w:val="22"/>
            <w:szCs w:val="22"/>
            <w:u w:val="single"/>
            <w:lang w:val="en-GB"/>
          </w:rPr>
          <w:t xml:space="preserve"> </w:t>
        </w:r>
      </w:hyperlink>
      <w:r w:rsidRPr="00B34B7E">
        <w:rPr>
          <w:rFonts w:ascii="Calibri" w:eastAsia="Calibri" w:hAnsi="Calibri" w:cs="Arial"/>
          <w:i/>
          <w:sz w:val="22"/>
          <w:szCs w:val="22"/>
          <w:lang w:val="en-GB"/>
        </w:rPr>
        <w:t>carbohydrates and</w:t>
      </w:r>
      <w:hyperlink r:id="rId27">
        <w:r w:rsidRPr="00B34B7E">
          <w:rPr>
            <w:rFonts w:ascii="Calibri" w:eastAsia="Calibri" w:hAnsi="Calibri" w:cs="Arial"/>
            <w:i/>
            <w:color w:val="0000FF"/>
            <w:sz w:val="22"/>
            <w:szCs w:val="22"/>
            <w:u w:val="single"/>
            <w:lang w:val="en-GB"/>
          </w:rPr>
          <w:t xml:space="preserve"> </w:t>
        </w:r>
      </w:hyperlink>
      <w:r w:rsidRPr="00B34B7E">
        <w:rPr>
          <w:rFonts w:ascii="Calibri" w:eastAsia="Calibri" w:hAnsi="Calibri" w:cs="Arial"/>
          <w:i/>
          <w:sz w:val="22"/>
          <w:szCs w:val="22"/>
          <w:lang w:val="en-GB"/>
        </w:rPr>
        <w:t>dietary minerals; and like other plant-based foods, contain no</w:t>
      </w:r>
      <w:hyperlink r:id="rId28">
        <w:r w:rsidRPr="00B34B7E">
          <w:rPr>
            <w:rFonts w:ascii="Calibri" w:eastAsia="Calibri" w:hAnsi="Calibri" w:cs="Arial"/>
            <w:i/>
            <w:color w:val="0000FF"/>
            <w:sz w:val="22"/>
            <w:szCs w:val="22"/>
            <w:u w:val="single"/>
            <w:lang w:val="en-GB"/>
          </w:rPr>
          <w:t xml:space="preserve"> </w:t>
        </w:r>
      </w:hyperlink>
      <w:r w:rsidRPr="00B34B7E">
        <w:rPr>
          <w:rFonts w:ascii="Calibri" w:eastAsia="Calibri" w:hAnsi="Calibri" w:cs="Arial"/>
          <w:i/>
          <w:sz w:val="22"/>
          <w:szCs w:val="22"/>
          <w:lang w:val="en-GB"/>
        </w:rPr>
        <w:t xml:space="preserve">cholesterol and little fat or sodium. But, even though their qualities seem so beneficial, in developed countries, this consumption is decreasing dramatically. In some places like Spain, the consumption has dropped 75% in 40 years. </w:t>
      </w:r>
    </w:p>
    <w:p w14:paraId="32FA5DAB"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49E83FD0"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BERNAT</w:t>
      </w:r>
    </w:p>
    <w:p w14:paraId="6DE4EE78"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Why? Is it a matter of fashion? the market reality? the lack of time to cook legumes? We applied the process of producing tempeh through fermentation to local legumes and check if the output was interesting. The challenge was to apply the process of fermentation to white hocked beans that are cultivated in our region.</w:t>
      </w:r>
    </w:p>
    <w:p w14:paraId="029D5E9E"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6A4391F6"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Fermentation has always been linked to climatic conditions, especially when humans were not able to control them in a laboratory. Temperature, humidity and substrates of a region determined the varieties that naturally grew and the microorganisms available in the environment. On the other hand, every region has its cultural features and this two facts, for centuries, have linked culture and food.</w:t>
      </w:r>
    </w:p>
    <w:p w14:paraId="3D437DE9"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61422191"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BERNAT</w:t>
      </w:r>
    </w:p>
    <w:p w14:paraId="410EB448"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lastRenderedPageBreak/>
        <w:t xml:space="preserve">The fermentation process of tempeh is driven by a fungus that needs certain conditions of temperature and humidity. When these conditions are met, the fungus generates a mycelium that compacts the beans and starts transforming them. This is our starting point for the innovation. I am working in a scientific organization, but this does not mean that I can’t work with a scientific approach. I am applying my scientific knowledge to navigate in the process of developing new products that need to taste delicious but that can also be used in other fields. Also, this process started as an open source project in the Nordic Food Lab and has been published in a peer-review journal and shared in different conferences, so the information is available. </w:t>
      </w:r>
    </w:p>
    <w:p w14:paraId="6C270A9E"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30CF2EC9"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There are serendipitous findings in culinary research. When low temperature cooking techniques are applied to tempeh, some interesting modifications happen. After a couple of days of low temperature cooking, the colour of the tempeh shifts from pale to orange, and the taste becomes sweet and with umami notes.</w:t>
      </w:r>
    </w:p>
    <w:p w14:paraId="17429157"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6FCE728C"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BERNAT</w:t>
      </w:r>
    </w:p>
    <w:p w14:paraId="5E0D4AAF"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We realised, that the shift of the product was significant and we coined a new name to avoid misleading the consumer. I’m finding imaginative ways to deliver interesting products to the kitchen, but also providing possible research topics that can be explored in collaboration with researchers in the academy. This product might have many other commercial uses that could affect many different stakeholders. The use of proximity crops instead of global ones like soy, would affect local producers. Restaurants, companies of processed food, private consumers... But beyond that it could affect the preservation of crop diversity. By maintaining the use of local seeds, using our ancestral varieties, we favour the survival of this seeds and we preserve the diversity of legumes.</w:t>
      </w:r>
    </w:p>
    <w:p w14:paraId="3EF71615"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2816FCCC"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 xml:space="preserve">When think about soybean products, a global product in opposition to proximity seeds, the first thing that comes to mind are healthy food staples like tofu, edamame or soy milk. But in reality, a typical soybean is more likely to end up in a ham-and-cheese sandwich or a chicken nugget than a block of tofu. 70–75 percent of the world’s soy ends up as feed for chickens, pigs, cows and farmed fish. The remainder is used in a variety of industrial applications, including biodiesel production, or for direct human consumption. </w:t>
      </w:r>
      <w:r w:rsidRPr="00B34B7E">
        <w:rPr>
          <w:rFonts w:ascii="Calibri" w:eastAsia="Calibri" w:hAnsi="Calibri" w:cs="Arial"/>
          <w:sz w:val="22"/>
          <w:szCs w:val="22"/>
          <w:lang w:val="en-GB"/>
        </w:rPr>
        <w:t xml:space="preserve">Growth in demand is largely attributable to the increasing preference for meat among the growing middle class in emerging economies, which has brought with it higher demand for animal feed. </w:t>
      </w:r>
    </w:p>
    <w:p w14:paraId="14ECD76F"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5D116F13"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BERNAT</w:t>
      </w:r>
    </w:p>
    <w:p w14:paraId="00DF1D20"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 xml:space="preserve">The product won’t be the cheapest of all if it is commercialized. This is for sure. I work in a company with commercial interests of course, but the restaurant is willing of spending </w:t>
      </w:r>
      <w:r w:rsidRPr="00B34B7E">
        <w:rPr>
          <w:rFonts w:ascii="Calibri" w:eastAsia="Calibri" w:hAnsi="Calibri" w:cs="Arial"/>
          <w:sz w:val="22"/>
          <w:szCs w:val="22"/>
          <w:lang w:val="en-GB"/>
        </w:rPr>
        <w:lastRenderedPageBreak/>
        <w:t xml:space="preserve">money and time to develop technologies that will be later applied to consumer products or technologies. Thickening agents, for instance, is a culinary tool that has been used in hospitals to help people with difficult swallowing. I don’t know if these crop fields can affect other crops. And also, any fermentation process involving microorganisms has to be deeply analysed concerning safety to discard histamines or other harmful toxins. </w:t>
      </w:r>
      <w:proofErr w:type="spellStart"/>
      <w:r w:rsidRPr="00B34B7E">
        <w:rPr>
          <w:rFonts w:ascii="Calibri" w:eastAsia="Calibri" w:hAnsi="Calibri" w:cs="Arial"/>
          <w:sz w:val="22"/>
          <w:szCs w:val="22"/>
          <w:lang w:val="en-GB"/>
        </w:rPr>
        <w:t>Maillard</w:t>
      </w:r>
      <w:proofErr w:type="spellEnd"/>
      <w:r w:rsidRPr="00B34B7E">
        <w:rPr>
          <w:rFonts w:ascii="Calibri" w:eastAsia="Calibri" w:hAnsi="Calibri" w:cs="Arial"/>
          <w:sz w:val="22"/>
          <w:szCs w:val="22"/>
          <w:lang w:val="en-GB"/>
        </w:rPr>
        <w:t xml:space="preserve"> reactions in the cooking (that give browned food its distinctive flavour) can bring also carcinogenic by-products, as in many other cooked products in our everyday life. The cultural relationship that humanity has with cooking in not balanced in terms of gender. While women have been attributed the role of cooking in the majority of households, high cuisine is still a man’s world.  </w:t>
      </w:r>
    </w:p>
    <w:p w14:paraId="0A6CF359"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10C062F2"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In the field of food, professionals are concert not only about nutritional value but also about the appreciation of the product by society. There could be a synthetic meal perfect from the nutritional point of view that nobody liked. As human beings, there is a need to make meals enjoyable.</w:t>
      </w:r>
    </w:p>
    <w:p w14:paraId="3FA09313"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0E372818"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BERNAT</w:t>
      </w:r>
    </w:p>
    <w:p w14:paraId="7509D6F7"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 xml:space="preserve">We don’t have any information on the opinion of the public about our products but chefs are the ones concerned about what the consumers like. But not only that, they are stimulating the consumers with new flavours, new proposals and experiences. Do we need to take always into account the nutritional values of food? Or the enjoyment of food? Or maybe both? That’s were variety offers versatility. </w:t>
      </w:r>
    </w:p>
    <w:p w14:paraId="1588AF0E" w14:textId="77777777" w:rsidR="00B34B7E" w:rsidRPr="00B34B7E" w:rsidRDefault="00B34B7E" w:rsidP="00B34B7E">
      <w:pPr>
        <w:spacing w:line="276" w:lineRule="auto"/>
        <w:jc w:val="both"/>
        <w:outlineLvl w:val="0"/>
        <w:rPr>
          <w:rFonts w:ascii="Calibri" w:eastAsia="Calibri" w:hAnsi="Calibri" w:cs="Arial"/>
          <w:sz w:val="22"/>
          <w:szCs w:val="22"/>
          <w:lang w:val="en-GB"/>
        </w:rPr>
      </w:pPr>
      <w:r w:rsidRPr="00B34B7E">
        <w:rPr>
          <w:rFonts w:ascii="Calibri" w:eastAsia="Calibri" w:hAnsi="Calibri" w:cs="Arial"/>
          <w:sz w:val="22"/>
          <w:szCs w:val="22"/>
          <w:lang w:val="en-GB"/>
        </w:rPr>
        <w:t>The Roca brothers: the chef, the sommelier and the pastry chef of the restaurant, usually state that: “Traditions are legitimated avant-garde”, meaning that any present tradition was necessarily an innovation in the past, which people legitimated over time.</w:t>
      </w:r>
    </w:p>
    <w:p w14:paraId="37B06029" w14:textId="77777777" w:rsidR="00B34B7E" w:rsidRPr="00B34B7E" w:rsidRDefault="00B34B7E" w:rsidP="00B34B7E">
      <w:pPr>
        <w:spacing w:line="276" w:lineRule="auto"/>
        <w:jc w:val="both"/>
        <w:outlineLvl w:val="0"/>
        <w:rPr>
          <w:rFonts w:ascii="Calibri" w:eastAsia="Calibri" w:hAnsi="Calibri" w:cs="Arial"/>
          <w:sz w:val="22"/>
          <w:szCs w:val="22"/>
          <w:lang w:val="en-GB"/>
        </w:rPr>
      </w:pPr>
    </w:p>
    <w:p w14:paraId="0465E7F4" w14:textId="77777777" w:rsidR="00B34B7E" w:rsidRPr="00B34B7E" w:rsidRDefault="00B34B7E" w:rsidP="00B34B7E">
      <w:pPr>
        <w:spacing w:line="276" w:lineRule="auto"/>
        <w:jc w:val="both"/>
        <w:outlineLvl w:val="0"/>
        <w:rPr>
          <w:rFonts w:ascii="Calibri" w:eastAsia="Calibri" w:hAnsi="Calibri" w:cs="Arial"/>
          <w:i/>
          <w:sz w:val="22"/>
          <w:szCs w:val="22"/>
          <w:lang w:val="en-GB"/>
        </w:rPr>
      </w:pPr>
      <w:r w:rsidRPr="00B34B7E">
        <w:rPr>
          <w:rFonts w:ascii="Calibri" w:eastAsia="Calibri" w:hAnsi="Calibri" w:cs="Arial"/>
          <w:i/>
          <w:sz w:val="22"/>
          <w:szCs w:val="22"/>
          <w:lang w:val="en-GB"/>
        </w:rPr>
        <w:t>Culinary avant-garde is challenging the gastronomy of today pushing its boundaries. Somehow it is a way to point topics that might need an update, as well as proposing ways and suggesting alternatives to improve the gastronomical world of tomorrow. And this may be really broad, from plating to considering approaches for food sustainability.</w:t>
      </w:r>
    </w:p>
    <w:p w14:paraId="632242D2" w14:textId="7544913D" w:rsidR="00B34B7E" w:rsidRDefault="00B34B7E" w:rsidP="00051B86">
      <w:pPr>
        <w:spacing w:after="120" w:line="276" w:lineRule="auto"/>
        <w:rPr>
          <w:rFonts w:asciiTheme="majorHAnsi" w:hAnsiTheme="majorHAnsi"/>
          <w:sz w:val="22"/>
          <w:szCs w:val="22"/>
          <w:lang w:val="en-GB"/>
        </w:rPr>
      </w:pPr>
    </w:p>
    <w:p w14:paraId="6284CB11" w14:textId="77777777" w:rsidR="00DE0D82" w:rsidRPr="00DE0D82" w:rsidRDefault="001C3C37" w:rsidP="00051B86">
      <w:pPr>
        <w:spacing w:after="120" w:line="276" w:lineRule="auto"/>
        <w:rPr>
          <w:rFonts w:asciiTheme="majorHAnsi" w:hAnsiTheme="majorHAnsi"/>
          <w:b/>
          <w:bCs/>
          <w:sz w:val="28"/>
          <w:szCs w:val="28"/>
          <w:lang w:val="en-GB"/>
        </w:rPr>
      </w:pPr>
      <w:r w:rsidRPr="00B34B7E">
        <w:rPr>
          <w:rFonts w:asciiTheme="majorHAnsi" w:hAnsiTheme="majorHAnsi"/>
          <w:sz w:val="22"/>
          <w:szCs w:val="22"/>
          <w:lang w:val="en-GB"/>
        </w:rPr>
        <w:br w:type="page"/>
      </w:r>
      <w:r w:rsidR="00367D8C">
        <w:rPr>
          <w:rFonts w:asciiTheme="majorHAnsi" w:hAnsiTheme="majorHAnsi"/>
          <w:b/>
          <w:bCs/>
          <w:sz w:val="28"/>
          <w:szCs w:val="28"/>
          <w:lang w:val="en-GB"/>
        </w:rPr>
        <w:lastRenderedPageBreak/>
        <w:t>ANNEX 2</w:t>
      </w:r>
      <w:r w:rsidR="00051B86">
        <w:rPr>
          <w:rFonts w:asciiTheme="majorHAnsi" w:hAnsiTheme="majorHAnsi"/>
          <w:b/>
          <w:bCs/>
          <w:sz w:val="28"/>
          <w:szCs w:val="28"/>
          <w:lang w:val="en-GB"/>
        </w:rPr>
        <w:t>. HEIRRI PBL SCENARIOS</w:t>
      </w:r>
      <w:r w:rsidR="00DE0D82" w:rsidRPr="00DE0D82">
        <w:rPr>
          <w:rFonts w:asciiTheme="majorHAnsi" w:hAnsiTheme="majorHAnsi"/>
          <w:b/>
          <w:bCs/>
          <w:sz w:val="28"/>
          <w:szCs w:val="28"/>
          <w:lang w:val="en-GB"/>
        </w:rPr>
        <w:t xml:space="preserve"> </w:t>
      </w:r>
    </w:p>
    <w:p w14:paraId="4D831C77" w14:textId="77777777" w:rsidR="00771A3E" w:rsidRDefault="00771A3E" w:rsidP="00DE0D82">
      <w:pPr>
        <w:spacing w:after="120" w:line="276" w:lineRule="auto"/>
        <w:jc w:val="both"/>
        <w:rPr>
          <w:rFonts w:asciiTheme="majorHAnsi" w:hAnsiTheme="majorHAnsi"/>
          <w:b/>
          <w:sz w:val="22"/>
          <w:szCs w:val="22"/>
          <w:u w:val="single"/>
          <w:lang w:val="en-GB"/>
        </w:rPr>
      </w:pPr>
    </w:p>
    <w:p w14:paraId="6578F762" w14:textId="77777777" w:rsidR="0063422C" w:rsidRPr="0063422C" w:rsidRDefault="0063422C" w:rsidP="0063422C">
      <w:pPr>
        <w:spacing w:after="120" w:line="276" w:lineRule="auto"/>
        <w:rPr>
          <w:rFonts w:asciiTheme="majorHAnsi" w:hAnsiTheme="majorHAnsi"/>
          <w:b/>
          <w:sz w:val="22"/>
          <w:szCs w:val="22"/>
          <w:u w:val="single"/>
          <w:lang w:val="en-GB"/>
        </w:rPr>
      </w:pPr>
      <w:r w:rsidRPr="0063422C">
        <w:rPr>
          <w:rFonts w:asciiTheme="majorHAnsi" w:hAnsiTheme="majorHAnsi"/>
          <w:b/>
          <w:sz w:val="22"/>
          <w:szCs w:val="22"/>
          <w:u w:val="single"/>
          <w:lang w:val="en-GB"/>
        </w:rPr>
        <w:t>TABLE OF CONTENT:</w:t>
      </w:r>
    </w:p>
    <w:p w14:paraId="6CB7488F" w14:textId="77777777" w:rsidR="0063422C" w:rsidRPr="0063422C" w:rsidRDefault="0063422C" w:rsidP="0063422C">
      <w:pPr>
        <w:spacing w:after="120" w:line="276" w:lineRule="auto"/>
        <w:rPr>
          <w:rFonts w:asciiTheme="majorHAnsi" w:hAnsiTheme="majorHAnsi"/>
          <w:b/>
          <w:sz w:val="22"/>
          <w:szCs w:val="22"/>
          <w:u w:val="single"/>
          <w:lang w:val="en-GB"/>
        </w:rPr>
      </w:pPr>
    </w:p>
    <w:p w14:paraId="4E678D9C"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Introduction to the Problem Based Learning Methodology</w:t>
      </w:r>
    </w:p>
    <w:p w14:paraId="75B076A8"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HEIRRI PBL scenarios</w:t>
      </w:r>
    </w:p>
    <w:p w14:paraId="0DC4F4D5"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 xml:space="preserve">PBL scenario 1: The Island of </w:t>
      </w:r>
      <w:proofErr w:type="spellStart"/>
      <w:r w:rsidRPr="0063422C">
        <w:rPr>
          <w:rFonts w:asciiTheme="majorHAnsi" w:hAnsiTheme="majorHAnsi"/>
          <w:bCs/>
          <w:sz w:val="22"/>
          <w:szCs w:val="22"/>
          <w:lang w:val="en-GB"/>
        </w:rPr>
        <w:t>Dr.</w:t>
      </w:r>
      <w:proofErr w:type="spellEnd"/>
      <w:r w:rsidRPr="0063422C">
        <w:rPr>
          <w:rFonts w:asciiTheme="majorHAnsi" w:hAnsiTheme="majorHAnsi"/>
          <w:bCs/>
          <w:sz w:val="22"/>
          <w:szCs w:val="22"/>
          <w:lang w:val="en-GB"/>
        </w:rPr>
        <w:t xml:space="preserve"> Schultz</w:t>
      </w:r>
    </w:p>
    <w:p w14:paraId="57F15523"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PBL scenario 2: House of Climate Change</w:t>
      </w:r>
    </w:p>
    <w:p w14:paraId="605BFDAC"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 xml:space="preserve">PBL scenario 3: Male Contraception </w:t>
      </w:r>
    </w:p>
    <w:p w14:paraId="441FA725"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PBL scenario 4: A Voyage into the Past</w:t>
      </w:r>
    </w:p>
    <w:p w14:paraId="0D5C135B"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 xml:space="preserve">PBL scenario 5: </w:t>
      </w:r>
      <w:proofErr w:type="spellStart"/>
      <w:r w:rsidRPr="0063422C">
        <w:rPr>
          <w:rFonts w:asciiTheme="majorHAnsi" w:hAnsiTheme="majorHAnsi"/>
          <w:bCs/>
          <w:sz w:val="22"/>
          <w:szCs w:val="22"/>
          <w:lang w:val="en-GB"/>
        </w:rPr>
        <w:t>Cyberville</w:t>
      </w:r>
      <w:proofErr w:type="spellEnd"/>
    </w:p>
    <w:p w14:paraId="205F4687"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 xml:space="preserve">PBL scenario 6: The forgotten sleeping sickness </w:t>
      </w:r>
    </w:p>
    <w:p w14:paraId="022172ED"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PBL scenario 7: Deception</w:t>
      </w:r>
    </w:p>
    <w:p w14:paraId="5842A552" w14:textId="77777777" w:rsidR="0063422C" w:rsidRPr="0063422C" w:rsidRDefault="0063422C" w:rsidP="0063422C">
      <w:pPr>
        <w:numPr>
          <w:ilvl w:val="0"/>
          <w:numId w:val="33"/>
        </w:numPr>
        <w:spacing w:after="120" w:line="276" w:lineRule="auto"/>
        <w:rPr>
          <w:rFonts w:asciiTheme="majorHAnsi" w:hAnsiTheme="majorHAnsi"/>
          <w:bCs/>
          <w:sz w:val="22"/>
          <w:szCs w:val="22"/>
          <w:lang w:val="en-GB"/>
        </w:rPr>
      </w:pPr>
      <w:r w:rsidRPr="0063422C">
        <w:rPr>
          <w:rFonts w:asciiTheme="majorHAnsi" w:hAnsiTheme="majorHAnsi"/>
          <w:bCs/>
          <w:sz w:val="22"/>
          <w:szCs w:val="22"/>
          <w:lang w:val="en-GB"/>
        </w:rPr>
        <w:t>PBL scenario 8: What’s your score?</w:t>
      </w:r>
    </w:p>
    <w:p w14:paraId="0FCD0F9D" w14:textId="77777777" w:rsidR="0063422C" w:rsidRPr="0063422C" w:rsidRDefault="0063422C" w:rsidP="0063422C">
      <w:pPr>
        <w:spacing w:after="120" w:line="276" w:lineRule="auto"/>
        <w:rPr>
          <w:rFonts w:asciiTheme="majorHAnsi" w:hAnsiTheme="majorHAnsi"/>
          <w:b/>
          <w:sz w:val="22"/>
          <w:szCs w:val="22"/>
          <w:lang w:val="en-GB"/>
        </w:rPr>
      </w:pPr>
      <w:r w:rsidRPr="0063422C">
        <w:rPr>
          <w:rFonts w:asciiTheme="majorHAnsi" w:hAnsiTheme="majorHAnsi"/>
          <w:b/>
          <w:sz w:val="22"/>
          <w:szCs w:val="22"/>
          <w:lang w:val="en-GB"/>
        </w:rPr>
        <w:br w:type="page"/>
      </w:r>
    </w:p>
    <w:p w14:paraId="48DCB5D4"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lastRenderedPageBreak/>
        <w:t>INTRODUCTION TO THE PROBLEM BASED LEARNING METHODOLOGY</w:t>
      </w:r>
    </w:p>
    <w:p w14:paraId="56385DE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
          <w:sz w:val="22"/>
          <w:szCs w:val="22"/>
          <w:lang w:val="en-GB"/>
        </w:rPr>
        <w:t>Problem-based learning (PBL)</w:t>
      </w:r>
      <w:r w:rsidRPr="0063422C">
        <w:rPr>
          <w:rFonts w:ascii="Calibri" w:hAnsi="Calibri"/>
          <w:sz w:val="22"/>
          <w:szCs w:val="22"/>
          <w:lang w:val="en-GB"/>
        </w:rPr>
        <w:t xml:space="preserve"> is an instructional learner-centred approach organized around the investigation and resolution of messy, real-world problems. Students work in small groups with a tutor that acts as a learning facilitator. PBL empowers learners to become problem solvers, seeking to identify the root problem and the conditions needed for a good solution and in the process, they become self-directed learners.</w:t>
      </w:r>
    </w:p>
    <w:p w14:paraId="4B77699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key characteristics of the method described by Barrows are: </w:t>
      </w:r>
    </w:p>
    <w:p w14:paraId="3F1ABDAB" w14:textId="77777777" w:rsidR="0063422C" w:rsidRPr="0063422C" w:rsidRDefault="0063422C" w:rsidP="0063422C">
      <w:pPr>
        <w:numPr>
          <w:ilvl w:val="0"/>
          <w:numId w:val="29"/>
        </w:numPr>
        <w:spacing w:after="120" w:line="276" w:lineRule="auto"/>
        <w:jc w:val="both"/>
        <w:rPr>
          <w:rFonts w:ascii="Calibri" w:hAnsi="Calibri"/>
          <w:sz w:val="22"/>
          <w:szCs w:val="22"/>
          <w:lang w:val="en-GB"/>
        </w:rPr>
      </w:pPr>
      <w:r w:rsidRPr="0063422C">
        <w:rPr>
          <w:rFonts w:ascii="Calibri" w:hAnsi="Calibri"/>
          <w:sz w:val="22"/>
          <w:szCs w:val="22"/>
          <w:lang w:val="en-GB"/>
        </w:rPr>
        <w:t>Students must have responsibility for their own learning, so students determine why they need to learn and which resources they will use to acquire the missing knowledge.</w:t>
      </w:r>
    </w:p>
    <w:p w14:paraId="7FEB0D9A" w14:textId="77777777" w:rsidR="0063422C" w:rsidRPr="0063422C" w:rsidRDefault="0063422C" w:rsidP="0063422C">
      <w:pPr>
        <w:numPr>
          <w:ilvl w:val="0"/>
          <w:numId w:val="29"/>
        </w:numPr>
        <w:spacing w:after="120" w:line="276" w:lineRule="auto"/>
        <w:jc w:val="both"/>
        <w:rPr>
          <w:rFonts w:ascii="Calibri" w:hAnsi="Calibri"/>
          <w:sz w:val="22"/>
          <w:szCs w:val="22"/>
          <w:lang w:val="en-GB"/>
        </w:rPr>
      </w:pPr>
      <w:r w:rsidRPr="0063422C">
        <w:rPr>
          <w:rFonts w:ascii="Calibri" w:hAnsi="Calibri"/>
          <w:sz w:val="22"/>
          <w:szCs w:val="22"/>
          <w:lang w:val="en-GB"/>
        </w:rPr>
        <w:t xml:space="preserve">The problem simulations must be ill-structured and allow for free inquiry. Problems in the real world are ill-structured (or they would not be problems). A critical skill developed through PBL is the ability to identify the problem and set parameters on the development of a solution. </w:t>
      </w:r>
    </w:p>
    <w:p w14:paraId="7775CDE5" w14:textId="77777777" w:rsidR="0063422C" w:rsidRPr="0063422C" w:rsidRDefault="0063422C" w:rsidP="0063422C">
      <w:pPr>
        <w:numPr>
          <w:ilvl w:val="0"/>
          <w:numId w:val="29"/>
        </w:numPr>
        <w:spacing w:after="120" w:line="276" w:lineRule="auto"/>
        <w:jc w:val="both"/>
        <w:rPr>
          <w:rFonts w:ascii="Calibri" w:hAnsi="Calibri"/>
          <w:sz w:val="22"/>
          <w:szCs w:val="22"/>
          <w:lang w:val="en-GB"/>
        </w:rPr>
      </w:pPr>
      <w:r w:rsidRPr="0063422C">
        <w:rPr>
          <w:rFonts w:ascii="Calibri" w:hAnsi="Calibri"/>
          <w:sz w:val="22"/>
          <w:szCs w:val="22"/>
          <w:lang w:val="en-GB"/>
        </w:rPr>
        <w:t>Learning should be integrated from a wide range of disciplines or subjects. During self-directed learning, students should be able to access, study and integrate information from all the disciplines that might be related to understanding and resolving a particular problem—just as people in the real world must recall and apply information integrated from diverse sources in their work. Multiple perspectives lead to a more thorough understanding of the issues and the development of a more robust solution.</w:t>
      </w:r>
    </w:p>
    <w:p w14:paraId="7D68BB41" w14:textId="77777777" w:rsidR="0063422C" w:rsidRPr="0063422C" w:rsidRDefault="0063422C" w:rsidP="0063422C">
      <w:pPr>
        <w:numPr>
          <w:ilvl w:val="0"/>
          <w:numId w:val="29"/>
        </w:numPr>
        <w:spacing w:after="120" w:line="276" w:lineRule="auto"/>
        <w:jc w:val="both"/>
        <w:rPr>
          <w:rFonts w:ascii="Calibri" w:hAnsi="Calibri"/>
          <w:sz w:val="22"/>
          <w:szCs w:val="22"/>
          <w:lang w:val="en-GB"/>
        </w:rPr>
      </w:pPr>
      <w:r w:rsidRPr="0063422C">
        <w:rPr>
          <w:rFonts w:ascii="Calibri" w:hAnsi="Calibri"/>
          <w:sz w:val="22"/>
          <w:szCs w:val="22"/>
          <w:lang w:val="en-GB"/>
        </w:rPr>
        <w:t>Collaboration is essential. The point of self-directed research is for individuals to collect information that will inform the group’s decision-making process in relation to the problem. It is essential that each individual share coherently what he or she has learned and how that information might impact on developing a solution to the problem.</w:t>
      </w:r>
    </w:p>
    <w:p w14:paraId="35E4B090" w14:textId="77777777" w:rsidR="0063422C" w:rsidRPr="0063422C" w:rsidRDefault="0063422C" w:rsidP="0063422C">
      <w:pPr>
        <w:numPr>
          <w:ilvl w:val="0"/>
          <w:numId w:val="29"/>
        </w:numPr>
        <w:spacing w:after="120" w:line="276" w:lineRule="auto"/>
        <w:jc w:val="both"/>
        <w:rPr>
          <w:rFonts w:ascii="Calibri" w:hAnsi="Calibri"/>
          <w:sz w:val="22"/>
          <w:szCs w:val="22"/>
          <w:lang w:val="en-GB"/>
        </w:rPr>
      </w:pPr>
      <w:r w:rsidRPr="0063422C">
        <w:rPr>
          <w:rFonts w:ascii="Calibri" w:hAnsi="Calibri"/>
          <w:sz w:val="22"/>
          <w:szCs w:val="22"/>
          <w:lang w:val="en-GB"/>
        </w:rPr>
        <w:t>A closing analysis of what has been learned from working with the problem and a discussion of what concepts and principles have been learned are essential. Given that PBL is a very engaging, motivating and involving form of experiential learning, learners are often very close to the immediate details of the problem and the proposed solution. A final assessment about what has been learned and how they can use the information in future situations is necessary to consolidate the learning and ensure that the experience has been reflected upon.</w:t>
      </w:r>
    </w:p>
    <w:p w14:paraId="21565935" w14:textId="77777777" w:rsidR="0063422C" w:rsidRPr="0063422C" w:rsidRDefault="0063422C" w:rsidP="0063422C">
      <w:pPr>
        <w:numPr>
          <w:ilvl w:val="0"/>
          <w:numId w:val="29"/>
        </w:numPr>
        <w:spacing w:after="120" w:line="276" w:lineRule="auto"/>
        <w:jc w:val="both"/>
        <w:rPr>
          <w:rFonts w:ascii="Calibri" w:hAnsi="Calibri"/>
          <w:sz w:val="22"/>
          <w:szCs w:val="22"/>
          <w:lang w:val="en-GB"/>
        </w:rPr>
      </w:pPr>
      <w:r w:rsidRPr="0063422C">
        <w:rPr>
          <w:rFonts w:ascii="Calibri" w:hAnsi="Calibri"/>
          <w:sz w:val="22"/>
          <w:szCs w:val="22"/>
          <w:lang w:val="en-GB"/>
        </w:rPr>
        <w:t xml:space="preserve">Self and peer assessment should be carried out at the completion of each problem. These assessment activities related to the PBL process are closely related to the </w:t>
      </w:r>
      <w:r w:rsidRPr="0063422C">
        <w:rPr>
          <w:rFonts w:ascii="Calibri" w:hAnsi="Calibri"/>
          <w:sz w:val="22"/>
          <w:szCs w:val="22"/>
          <w:lang w:val="en-GB"/>
        </w:rPr>
        <w:lastRenderedPageBreak/>
        <w:t>previous essential characteristic of reflection on knowledge gains. The significance of this activity is to reinforce the self-reflective nature of learning and sharpen a range of metacognitive processing skills.</w:t>
      </w:r>
      <w:r w:rsidRPr="0063422C">
        <w:rPr>
          <w:rFonts w:ascii="Calibri" w:hAnsi="Calibri"/>
          <w:sz w:val="22"/>
          <w:szCs w:val="22"/>
          <w:vertAlign w:val="superscript"/>
          <w:lang w:val="en-GB"/>
        </w:rPr>
        <w:footnoteReference w:id="8"/>
      </w:r>
    </w:p>
    <w:p w14:paraId="08A91861"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Teacher’s role</w:t>
      </w:r>
    </w:p>
    <w:p w14:paraId="5A18F7B6"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sz w:val="22"/>
          <w:szCs w:val="22"/>
          <w:lang w:val="en-GB"/>
        </w:rPr>
        <w:t>The teacher’s role in PBL is to facilitate the students’ learning process, so their task is to stimulate group discussions and critical thinking, to generate an environment that is both comfortable for the students and in which all the members participate, to evoke the students’ prior knowledge, to provide the necessary tools for the students to build up their knowledge, to guide the students as to which sources to use and to evaluate the process and the results obtained. The teacher should avoid giving mini lectures and instead, orient the students through questions.</w:t>
      </w:r>
      <w:r w:rsidRPr="0063422C">
        <w:rPr>
          <w:rFonts w:ascii="Calibri" w:hAnsi="Calibri"/>
          <w:sz w:val="22"/>
          <w:szCs w:val="22"/>
          <w:vertAlign w:val="superscript"/>
          <w:lang w:val="en-GB"/>
        </w:rPr>
        <w:footnoteReference w:id="9"/>
      </w:r>
    </w:p>
    <w:p w14:paraId="0AE3DCFC"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Materials</w:t>
      </w:r>
    </w:p>
    <w:p w14:paraId="62A1572F" w14:textId="77777777" w:rsidR="0063422C" w:rsidRPr="0063422C" w:rsidRDefault="0063422C" w:rsidP="0063422C">
      <w:pPr>
        <w:numPr>
          <w:ilvl w:val="0"/>
          <w:numId w:val="31"/>
        </w:numPr>
        <w:spacing w:after="120" w:line="276" w:lineRule="auto"/>
        <w:jc w:val="both"/>
        <w:rPr>
          <w:rFonts w:ascii="Calibri" w:hAnsi="Calibri"/>
          <w:sz w:val="22"/>
          <w:szCs w:val="22"/>
          <w:lang w:val="en-GB"/>
        </w:rPr>
      </w:pPr>
      <w:r w:rsidRPr="0063422C">
        <w:rPr>
          <w:rFonts w:ascii="Calibri" w:hAnsi="Calibri"/>
          <w:sz w:val="22"/>
          <w:szCs w:val="22"/>
          <w:lang w:val="en-GB"/>
        </w:rPr>
        <w:t xml:space="preserve">PBL scenarios. </w:t>
      </w:r>
    </w:p>
    <w:p w14:paraId="629A8349" w14:textId="77777777" w:rsidR="0063422C" w:rsidRPr="0063422C" w:rsidRDefault="0063422C" w:rsidP="0063422C">
      <w:pPr>
        <w:numPr>
          <w:ilvl w:val="0"/>
          <w:numId w:val="31"/>
        </w:numPr>
        <w:spacing w:after="120" w:line="276" w:lineRule="auto"/>
        <w:jc w:val="both"/>
        <w:rPr>
          <w:rFonts w:ascii="Calibri" w:hAnsi="Calibri"/>
          <w:sz w:val="22"/>
          <w:szCs w:val="22"/>
          <w:lang w:val="en-GB"/>
        </w:rPr>
      </w:pPr>
      <w:r w:rsidRPr="0063422C">
        <w:rPr>
          <w:rFonts w:ascii="Calibri" w:hAnsi="Calibri"/>
          <w:sz w:val="22"/>
          <w:szCs w:val="22"/>
          <w:lang w:val="en-GB"/>
        </w:rPr>
        <w:t xml:space="preserve">Evaluation rubric. </w:t>
      </w:r>
    </w:p>
    <w:p w14:paraId="5CAB5FDC"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Description of the Activity</w:t>
      </w:r>
    </w:p>
    <w:p w14:paraId="35895AAE" w14:textId="77777777" w:rsidR="0063422C" w:rsidRPr="0063422C" w:rsidRDefault="0063422C" w:rsidP="0063422C">
      <w:pPr>
        <w:spacing w:after="120" w:line="276" w:lineRule="auto"/>
        <w:jc w:val="both"/>
        <w:rPr>
          <w:rFonts w:ascii="Calibri" w:hAnsi="Calibri"/>
          <w:bCs/>
          <w:i/>
          <w:iCs/>
          <w:sz w:val="22"/>
          <w:szCs w:val="22"/>
          <w:lang w:val="en-GB"/>
        </w:rPr>
      </w:pPr>
      <w:r w:rsidRPr="0063422C">
        <w:rPr>
          <w:rFonts w:ascii="Calibri" w:hAnsi="Calibri"/>
          <w:bCs/>
          <w:i/>
          <w:iCs/>
          <w:sz w:val="22"/>
          <w:szCs w:val="22"/>
          <w:lang w:val="en-GB"/>
        </w:rPr>
        <w:t>In a small group of students</w:t>
      </w:r>
    </w:p>
    <w:p w14:paraId="7168A44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PBL activity is organized in tutorial sessions with small groups of students (6 to 10 people). Each group has a tutor who takes on the role of learning facilitator. </w:t>
      </w:r>
    </w:p>
    <w:p w14:paraId="5673BE5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For this module, we suggest working with different groups of students (depending on the number of students), with each group working on a different problem. In this way, in the final sharing session, students can discuss different approaches of RRI applied to different scenarios. However, there is also the possibility to have all the groups working on the same problem and sharing the different approaches to it at the end.</w:t>
      </w:r>
    </w:p>
    <w:p w14:paraId="3159FB6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resolution of a PBL exercise will be organised into the following stages:</w:t>
      </w:r>
    </w:p>
    <w:p w14:paraId="640F6D0C"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Session 1 (1h30)</w:t>
      </w:r>
    </w:p>
    <w:p w14:paraId="3ED74724" w14:textId="77777777" w:rsidR="0063422C" w:rsidRPr="0063422C" w:rsidRDefault="0063422C" w:rsidP="0063422C">
      <w:pPr>
        <w:numPr>
          <w:ilvl w:val="0"/>
          <w:numId w:val="30"/>
        </w:numPr>
        <w:spacing w:after="120" w:line="276" w:lineRule="auto"/>
        <w:jc w:val="both"/>
        <w:rPr>
          <w:rFonts w:ascii="Calibri" w:hAnsi="Calibri"/>
          <w:sz w:val="22"/>
          <w:szCs w:val="22"/>
          <w:u w:val="single"/>
          <w:lang w:val="en-GB"/>
        </w:rPr>
      </w:pPr>
      <w:r w:rsidRPr="0063422C">
        <w:rPr>
          <w:rFonts w:ascii="Calibri" w:hAnsi="Calibri"/>
          <w:sz w:val="22"/>
          <w:szCs w:val="22"/>
          <w:u w:val="single"/>
          <w:lang w:val="en-GB"/>
        </w:rPr>
        <w:t xml:space="preserve">Presentation of the PBL Scenario. 15’. </w:t>
      </w:r>
      <w:r w:rsidRPr="0063422C">
        <w:rPr>
          <w:rFonts w:ascii="Calibri" w:hAnsi="Calibri"/>
          <w:sz w:val="22"/>
          <w:szCs w:val="22"/>
          <w:lang w:val="en-GB"/>
        </w:rPr>
        <w:t xml:space="preserve">The session begins with the reading of the problem (or viewing/listening, depending on the format). It is recommended to allow some time after a group reading for each student to think of which questions the </w:t>
      </w:r>
      <w:r w:rsidRPr="0063422C">
        <w:rPr>
          <w:rFonts w:ascii="Calibri" w:hAnsi="Calibri"/>
          <w:sz w:val="22"/>
          <w:szCs w:val="22"/>
          <w:lang w:val="en-GB"/>
        </w:rPr>
        <w:lastRenderedPageBreak/>
        <w:t>problem has evoked in them. Then, all the questions in the group are shared. It is recommended for one of the members of the group to write these questions on the blackboard or a similar medium, so all the participants can see them.</w:t>
      </w:r>
    </w:p>
    <w:p w14:paraId="63D10B7D" w14:textId="77777777" w:rsidR="0063422C" w:rsidRPr="0063422C" w:rsidRDefault="0063422C" w:rsidP="0063422C">
      <w:pPr>
        <w:numPr>
          <w:ilvl w:val="0"/>
          <w:numId w:val="30"/>
        </w:numPr>
        <w:spacing w:after="120" w:line="276" w:lineRule="auto"/>
        <w:jc w:val="both"/>
        <w:rPr>
          <w:rFonts w:ascii="Calibri" w:hAnsi="Calibri"/>
          <w:sz w:val="22"/>
          <w:szCs w:val="22"/>
          <w:u w:val="single"/>
          <w:lang w:val="en-GB"/>
        </w:rPr>
      </w:pPr>
      <w:r w:rsidRPr="0063422C">
        <w:rPr>
          <w:rFonts w:ascii="Calibri" w:hAnsi="Calibri"/>
          <w:sz w:val="22"/>
          <w:szCs w:val="22"/>
          <w:u w:val="single"/>
          <w:lang w:val="en-GB"/>
        </w:rPr>
        <w:t>Brainstorming. 30-</w:t>
      </w:r>
      <w:r w:rsidRPr="0063422C">
        <w:rPr>
          <w:rFonts w:ascii="Calibri" w:hAnsi="Calibri"/>
          <w:sz w:val="22"/>
          <w:szCs w:val="22"/>
          <w:lang w:val="en-GB"/>
        </w:rPr>
        <w:t xml:space="preserve">45’. It is important to give the students some time for brainstorming, so they come up with as many ideas as possible. During this stage, it is also possible to ask the students to come up with explanatory hypothesis for the questions posed, and for them to identify that which they need to learn to answer these questions. </w:t>
      </w:r>
    </w:p>
    <w:p w14:paraId="65B2AB53" w14:textId="77777777" w:rsidR="0063422C" w:rsidRPr="0063422C" w:rsidRDefault="0063422C" w:rsidP="0063422C">
      <w:pPr>
        <w:numPr>
          <w:ilvl w:val="0"/>
          <w:numId w:val="30"/>
        </w:numPr>
        <w:spacing w:after="120" w:line="276" w:lineRule="auto"/>
        <w:jc w:val="both"/>
        <w:rPr>
          <w:rFonts w:ascii="Calibri" w:hAnsi="Calibri"/>
          <w:sz w:val="22"/>
          <w:szCs w:val="22"/>
          <w:u w:val="single"/>
          <w:lang w:val="en-GB"/>
        </w:rPr>
      </w:pPr>
      <w:r w:rsidRPr="0063422C">
        <w:rPr>
          <w:rFonts w:ascii="Calibri" w:hAnsi="Calibri"/>
          <w:sz w:val="22"/>
          <w:szCs w:val="22"/>
          <w:u w:val="single"/>
          <w:lang w:val="en-GB"/>
        </w:rPr>
        <w:t>Work plan: 30-45’.</w:t>
      </w:r>
      <w:r w:rsidRPr="0063422C">
        <w:rPr>
          <w:rFonts w:ascii="Calibri" w:hAnsi="Calibri"/>
          <w:sz w:val="22"/>
          <w:szCs w:val="22"/>
          <w:lang w:val="en-GB"/>
        </w:rPr>
        <w:t xml:space="preserve"> All the questions that have come up must be structured, grouping together those questions that are related. At the end of the session, the students should have a work plan for their research: which terms and concepts they need to clarify, which questions they want to investigate and which resources they will use to do so. They also distribute these tasks among the group members; the group can decide whether they want to divide up the topics or if they will all research the same one, but consulting different sources. </w:t>
      </w:r>
    </w:p>
    <w:p w14:paraId="12638518"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Teacher’s role: how can the teacher facilitate the session?</w:t>
      </w:r>
    </w:p>
    <w:p w14:paraId="0EF5997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During this session, the tutor can help in defining the questions. Based on the questions formulated by the students, the tutor can help reformulate them so as to make them more specific or precise. The tutor can also help the student’s prior knowledge emerge, related to the studied scenario, making what they need to learn clearer. As to the learning resources, the tutor can also orient the students. The students are normally not directly provided with bibliography to consult, but they can be guided towards the type of source to use (handbooks, original papers, review papers, interviews with experts, etc.) or help them identify the areas of knowledge that their questions address. </w:t>
      </w:r>
      <w:r w:rsidRPr="0063422C">
        <w:rPr>
          <w:rFonts w:ascii="Calibri" w:hAnsi="Calibri"/>
          <w:sz w:val="22"/>
          <w:szCs w:val="22"/>
          <w:vertAlign w:val="superscript"/>
          <w:lang w:val="en-GB"/>
        </w:rPr>
        <w:footnoteReference w:id="10"/>
      </w:r>
    </w:p>
    <w:p w14:paraId="7F0C9F4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u w:val="single"/>
          <w:lang w:val="en-GB"/>
        </w:rPr>
        <w:t>Autonomous research</w:t>
      </w:r>
      <w:r w:rsidRPr="0063422C">
        <w:rPr>
          <w:rFonts w:ascii="Calibri" w:hAnsi="Calibri"/>
          <w:b/>
          <w:sz w:val="22"/>
          <w:szCs w:val="22"/>
          <w:lang w:val="en-GB"/>
        </w:rPr>
        <w:t xml:space="preserve">: </w:t>
      </w:r>
      <w:r w:rsidRPr="0063422C">
        <w:rPr>
          <w:rFonts w:ascii="Calibri" w:hAnsi="Calibri"/>
          <w:sz w:val="22"/>
          <w:szCs w:val="22"/>
          <w:lang w:val="en-GB"/>
        </w:rPr>
        <w:t xml:space="preserve">The students, individually or in groups, research the topic at hand. It is necessary for them to have a few days for this to allow them to go into detail on the topic. </w:t>
      </w:r>
    </w:p>
    <w:p w14:paraId="2248349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
          <w:sz w:val="22"/>
          <w:szCs w:val="22"/>
          <w:lang w:val="en-GB"/>
        </w:rPr>
        <w:t>Session 2</w:t>
      </w:r>
      <w:r w:rsidRPr="0063422C">
        <w:rPr>
          <w:rFonts w:ascii="Calibri" w:hAnsi="Calibri"/>
          <w:sz w:val="22"/>
          <w:szCs w:val="22"/>
          <w:lang w:val="en-GB"/>
        </w:rPr>
        <w:t xml:space="preserve"> </w:t>
      </w:r>
      <w:r w:rsidRPr="0063422C">
        <w:rPr>
          <w:rFonts w:ascii="Calibri" w:hAnsi="Calibri"/>
          <w:b/>
          <w:sz w:val="22"/>
          <w:szCs w:val="22"/>
          <w:lang w:val="en-GB"/>
        </w:rPr>
        <w:t>(1h30):</w:t>
      </w:r>
    </w:p>
    <w:p w14:paraId="4716B383" w14:textId="77777777" w:rsidR="0063422C" w:rsidRPr="0063422C" w:rsidRDefault="0063422C" w:rsidP="0063422C">
      <w:pPr>
        <w:numPr>
          <w:ilvl w:val="0"/>
          <w:numId w:val="30"/>
        </w:numPr>
        <w:spacing w:after="120" w:line="276" w:lineRule="auto"/>
        <w:jc w:val="both"/>
        <w:rPr>
          <w:rFonts w:ascii="Calibri" w:hAnsi="Calibri"/>
          <w:sz w:val="22"/>
          <w:szCs w:val="22"/>
          <w:lang w:val="en-GB"/>
        </w:rPr>
      </w:pPr>
      <w:r w:rsidRPr="0063422C">
        <w:rPr>
          <w:rFonts w:ascii="Calibri" w:hAnsi="Calibri"/>
          <w:sz w:val="22"/>
          <w:szCs w:val="22"/>
          <w:u w:val="single"/>
          <w:lang w:val="en-GB"/>
        </w:rPr>
        <w:t xml:space="preserve">Sharing the research: 1h. </w:t>
      </w:r>
      <w:r w:rsidRPr="0063422C">
        <w:rPr>
          <w:rFonts w:ascii="Calibri" w:hAnsi="Calibri"/>
          <w:sz w:val="22"/>
          <w:szCs w:val="22"/>
          <w:lang w:val="en-GB"/>
        </w:rPr>
        <w:t>the students share the research they have done, the different sources they have consulted are contrasted and they try to answer the questions they initially posed</w:t>
      </w:r>
    </w:p>
    <w:p w14:paraId="4CF191F0" w14:textId="77777777" w:rsidR="0063422C" w:rsidRPr="0063422C" w:rsidRDefault="0063422C" w:rsidP="0063422C">
      <w:pPr>
        <w:numPr>
          <w:ilvl w:val="0"/>
          <w:numId w:val="30"/>
        </w:numPr>
        <w:spacing w:after="120" w:line="276" w:lineRule="auto"/>
        <w:jc w:val="both"/>
        <w:rPr>
          <w:rFonts w:ascii="Calibri" w:hAnsi="Calibri"/>
          <w:sz w:val="22"/>
          <w:szCs w:val="22"/>
          <w:lang w:val="en-GB"/>
        </w:rPr>
      </w:pPr>
      <w:r w:rsidRPr="0063422C">
        <w:rPr>
          <w:rFonts w:ascii="Calibri" w:hAnsi="Calibri"/>
          <w:sz w:val="22"/>
          <w:szCs w:val="22"/>
          <w:u w:val="single"/>
          <w:lang w:val="en-GB"/>
        </w:rPr>
        <w:t>New work plan: 30’.</w:t>
      </w:r>
      <w:r w:rsidRPr="0063422C">
        <w:rPr>
          <w:rFonts w:ascii="Calibri" w:hAnsi="Calibri"/>
          <w:sz w:val="22"/>
          <w:szCs w:val="22"/>
          <w:lang w:val="en-GB"/>
        </w:rPr>
        <w:t xml:space="preserve"> Generally, after having delved into the problematic scenario and the group discussion, new questions arise. So, it is interesting for the students to ask themselves new questions, so as to go into further detail on the subject.</w:t>
      </w:r>
    </w:p>
    <w:p w14:paraId="2DC0CA9C" w14:textId="4C4B5158"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lastRenderedPageBreak/>
        <w:t>Teacher’s role: how can the teacher facilitate the session?</w:t>
      </w:r>
    </w:p>
    <w:p w14:paraId="582991B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It is important for the students to have carried out a critical analysis of the sources of information they have consulted. In this manner, one of the tutor’s tasks in this session is to make sure this has been done, questioning the sources used and the student’s analysis of them, the tutor can help the group to further advance in the problem that is being studied. </w:t>
      </w:r>
      <w:r w:rsidRPr="0063422C">
        <w:rPr>
          <w:rFonts w:ascii="Calibri" w:hAnsi="Calibri"/>
          <w:sz w:val="22"/>
          <w:szCs w:val="22"/>
          <w:vertAlign w:val="superscript"/>
          <w:lang w:val="en-GB"/>
        </w:rPr>
        <w:t>63</w:t>
      </w:r>
      <w:r w:rsidRPr="0063422C">
        <w:rPr>
          <w:rFonts w:ascii="Calibri" w:hAnsi="Calibri"/>
          <w:sz w:val="22"/>
          <w:szCs w:val="22"/>
          <w:lang w:val="en-GB"/>
        </w:rPr>
        <w:t xml:space="preserve"> </w:t>
      </w:r>
    </w:p>
    <w:p w14:paraId="4DC831E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u w:val="single"/>
          <w:lang w:val="en-GB"/>
        </w:rPr>
        <w:t>Autonomous research</w:t>
      </w:r>
      <w:r w:rsidRPr="0063422C">
        <w:rPr>
          <w:rFonts w:ascii="Calibri" w:hAnsi="Calibri"/>
          <w:b/>
          <w:sz w:val="22"/>
          <w:szCs w:val="22"/>
          <w:lang w:val="en-GB"/>
        </w:rPr>
        <w:t xml:space="preserve">: </w:t>
      </w:r>
      <w:r w:rsidRPr="0063422C">
        <w:rPr>
          <w:rFonts w:ascii="Calibri" w:hAnsi="Calibri"/>
          <w:sz w:val="22"/>
          <w:szCs w:val="22"/>
          <w:lang w:val="en-GB"/>
        </w:rPr>
        <w:t xml:space="preserve">The students, individually or in a group, research the topic at hand. It is necessary for them to have a few days for this research to allow them to go into detail on the topic. </w:t>
      </w:r>
    </w:p>
    <w:p w14:paraId="142E967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
          <w:sz w:val="22"/>
          <w:szCs w:val="22"/>
          <w:lang w:val="en-GB"/>
        </w:rPr>
        <w:t>Session 3</w:t>
      </w:r>
      <w:r w:rsidRPr="0063422C">
        <w:rPr>
          <w:rFonts w:ascii="Calibri" w:hAnsi="Calibri"/>
          <w:sz w:val="22"/>
          <w:szCs w:val="22"/>
          <w:lang w:val="en-GB"/>
        </w:rPr>
        <w:t xml:space="preserve"> </w:t>
      </w:r>
      <w:r w:rsidRPr="0063422C">
        <w:rPr>
          <w:rFonts w:ascii="Calibri" w:hAnsi="Calibri"/>
          <w:b/>
          <w:sz w:val="22"/>
          <w:szCs w:val="22"/>
          <w:lang w:val="en-GB"/>
        </w:rPr>
        <w:t>(1h):</w:t>
      </w:r>
    </w:p>
    <w:p w14:paraId="5A4F84F6" w14:textId="77777777" w:rsidR="0063422C" w:rsidRPr="0063422C" w:rsidRDefault="0063422C" w:rsidP="0063422C">
      <w:pPr>
        <w:numPr>
          <w:ilvl w:val="0"/>
          <w:numId w:val="30"/>
        </w:numPr>
        <w:spacing w:after="120" w:line="276" w:lineRule="auto"/>
        <w:jc w:val="both"/>
        <w:rPr>
          <w:rFonts w:ascii="Calibri" w:hAnsi="Calibri"/>
          <w:sz w:val="22"/>
          <w:szCs w:val="22"/>
          <w:lang w:val="en-GB"/>
        </w:rPr>
      </w:pPr>
      <w:r w:rsidRPr="0063422C">
        <w:rPr>
          <w:rFonts w:ascii="Calibri" w:hAnsi="Calibri"/>
          <w:sz w:val="22"/>
          <w:szCs w:val="22"/>
          <w:u w:val="single"/>
          <w:lang w:val="en-GB"/>
        </w:rPr>
        <w:t xml:space="preserve">Closing the problem: 40’. </w:t>
      </w:r>
      <w:r w:rsidRPr="0063422C">
        <w:rPr>
          <w:rFonts w:ascii="Calibri" w:hAnsi="Calibri"/>
          <w:sz w:val="22"/>
          <w:szCs w:val="22"/>
          <w:lang w:val="en-GB"/>
        </w:rPr>
        <w:t xml:space="preserve">In the first part of the session, the students share the new research they have carried out and they come up with conclusions. These conclusions should be focused on answering the questions posed and/or proposing possible solutions to the problem identified. The process they have followed to analyse and solve the problem should be presented in the form of a group project after a few days (a report, an oral presentation, a mind map, etc.) </w:t>
      </w:r>
    </w:p>
    <w:p w14:paraId="37ACA583" w14:textId="77777777" w:rsidR="0063422C" w:rsidRPr="0063422C" w:rsidRDefault="0063422C" w:rsidP="0063422C">
      <w:pPr>
        <w:numPr>
          <w:ilvl w:val="0"/>
          <w:numId w:val="30"/>
        </w:numPr>
        <w:spacing w:after="120" w:line="276" w:lineRule="auto"/>
        <w:jc w:val="both"/>
        <w:rPr>
          <w:rFonts w:ascii="Calibri" w:hAnsi="Calibri"/>
          <w:sz w:val="22"/>
          <w:szCs w:val="22"/>
          <w:lang w:val="en-GB"/>
        </w:rPr>
      </w:pPr>
      <w:r w:rsidRPr="0063422C">
        <w:rPr>
          <w:rFonts w:ascii="Calibri" w:hAnsi="Calibri"/>
          <w:sz w:val="22"/>
          <w:szCs w:val="22"/>
          <w:u w:val="single"/>
          <w:lang w:val="en-GB"/>
        </w:rPr>
        <w:t xml:space="preserve">Auto-evaluation: 20’. </w:t>
      </w:r>
      <w:r w:rsidRPr="0063422C">
        <w:rPr>
          <w:rFonts w:ascii="Calibri" w:hAnsi="Calibri"/>
          <w:sz w:val="22"/>
          <w:szCs w:val="22"/>
          <w:lang w:val="en-GB"/>
        </w:rPr>
        <w:t>After coming up with the conclusions on the problem itself, it is worth the while to reflect upon what has been learnt during the process and in which situations might this information be useful in the future. It is also recommendable to realize an auto-evaluation of the learning process, both individual and in the group.</w:t>
      </w:r>
    </w:p>
    <w:p w14:paraId="75566BC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Teacher’s role: how can the teacher facilitate the session?</w:t>
      </w:r>
    </w:p>
    <w:p w14:paraId="0F70AACD"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tutor should help the students synthesize that which has been learnt during the process of solving the problem, to identify the key ideas and to transfer this information into other contexts. The tutor must also help guide the development of meta-cognitive abilities, encouraging reflection on the learning process.</w:t>
      </w:r>
      <w:r w:rsidRPr="0063422C">
        <w:rPr>
          <w:rFonts w:ascii="Calibri" w:hAnsi="Calibri"/>
          <w:sz w:val="22"/>
          <w:szCs w:val="22"/>
          <w:vertAlign w:val="superscript"/>
          <w:lang w:val="en-GB"/>
        </w:rPr>
        <w:t>63</w:t>
      </w:r>
    </w:p>
    <w:p w14:paraId="70552C4C" w14:textId="77777777" w:rsidR="0063422C" w:rsidRPr="0063422C" w:rsidRDefault="0063422C" w:rsidP="0063422C">
      <w:pPr>
        <w:spacing w:after="120" w:line="276" w:lineRule="auto"/>
        <w:jc w:val="both"/>
        <w:rPr>
          <w:rFonts w:ascii="Calibri" w:hAnsi="Calibri"/>
          <w:sz w:val="22"/>
          <w:szCs w:val="22"/>
          <w:u w:val="single"/>
          <w:lang w:val="en-GB"/>
        </w:rPr>
      </w:pPr>
      <w:r w:rsidRPr="0063422C">
        <w:rPr>
          <w:rFonts w:ascii="Calibri" w:hAnsi="Calibri"/>
          <w:b/>
          <w:sz w:val="22"/>
          <w:szCs w:val="22"/>
          <w:lang w:val="en-GB"/>
        </w:rPr>
        <w:t>Session 4 (2h):</w:t>
      </w:r>
    </w:p>
    <w:p w14:paraId="0E9157CC" w14:textId="77777777" w:rsidR="0063422C" w:rsidRPr="0063422C" w:rsidRDefault="0063422C" w:rsidP="0063422C">
      <w:pPr>
        <w:numPr>
          <w:ilvl w:val="0"/>
          <w:numId w:val="30"/>
        </w:numPr>
        <w:spacing w:after="120" w:line="276" w:lineRule="auto"/>
        <w:jc w:val="both"/>
        <w:rPr>
          <w:rFonts w:ascii="Calibri" w:hAnsi="Calibri"/>
          <w:sz w:val="22"/>
          <w:szCs w:val="22"/>
          <w:lang w:val="en-GB"/>
        </w:rPr>
      </w:pPr>
      <w:r w:rsidRPr="0063422C">
        <w:rPr>
          <w:rFonts w:ascii="Calibri" w:hAnsi="Calibri"/>
          <w:sz w:val="22"/>
          <w:szCs w:val="22"/>
          <w:u w:val="single"/>
          <w:lang w:val="en-GB"/>
        </w:rPr>
        <w:t xml:space="preserve">Presentations: </w:t>
      </w:r>
      <w:r w:rsidRPr="0063422C">
        <w:rPr>
          <w:rFonts w:ascii="Calibri" w:hAnsi="Calibri"/>
          <w:sz w:val="22"/>
          <w:szCs w:val="22"/>
          <w:lang w:val="en-GB"/>
        </w:rPr>
        <w:t xml:space="preserve">In finishing the PBL, the students’ groups are asked to give an oral presentation to their classmates, involving a discussion on the final conclusions. This presentation should be structured according to the questions posed upon analysing the problem. Each group presentation should not be longer than 15 minutes. </w:t>
      </w:r>
      <w:r w:rsidRPr="0063422C">
        <w:rPr>
          <w:rFonts w:ascii="Calibri" w:hAnsi="Calibri"/>
          <w:sz w:val="22"/>
          <w:szCs w:val="22"/>
          <w:lang w:val="en-GB"/>
        </w:rPr>
        <w:br/>
        <w:t xml:space="preserve">Presentations can be evaluated with the following rubric either by the teacher and the classmates for peer-assessment. We suggest sharing the rubric with the students </w:t>
      </w:r>
      <w:r w:rsidRPr="0063422C">
        <w:rPr>
          <w:rFonts w:ascii="Calibri" w:hAnsi="Calibri"/>
          <w:sz w:val="22"/>
          <w:szCs w:val="22"/>
          <w:lang w:val="en-GB"/>
        </w:rPr>
        <w:lastRenderedPageBreak/>
        <w:t>at the beginning of the unit for them to understand what is expected by the problem analysis.</w:t>
      </w:r>
      <w:r w:rsidRPr="0063422C">
        <w:rPr>
          <w:rFonts w:ascii="Calibri" w:hAnsi="Calibri"/>
          <w:sz w:val="22"/>
          <w:szCs w:val="22"/>
          <w:vertAlign w:val="superscript"/>
          <w:lang w:val="en-GB"/>
        </w:rPr>
        <w:footnoteReference w:id="11"/>
      </w:r>
    </w:p>
    <w:p w14:paraId="78E1EE12" w14:textId="77777777" w:rsidR="0063422C" w:rsidRPr="0063422C" w:rsidRDefault="0063422C" w:rsidP="0063422C">
      <w:pPr>
        <w:spacing w:after="120" w:line="276" w:lineRule="auto"/>
        <w:jc w:val="both"/>
        <w:rPr>
          <w:rFonts w:ascii="Calibri" w:hAnsi="Calibri"/>
          <w:i/>
          <w:iCs/>
          <w:sz w:val="22"/>
          <w:szCs w:val="22"/>
          <w:lang w:val="en-GB"/>
        </w:rPr>
      </w:pPr>
      <w:r w:rsidRPr="0063422C">
        <w:rPr>
          <w:rFonts w:ascii="Calibri" w:hAnsi="Calibri"/>
          <w:i/>
          <w:iCs/>
          <w:sz w:val="22"/>
          <w:szCs w:val="22"/>
          <w:lang w:val="en-GB"/>
        </w:rPr>
        <w:t>In a large group of students (20 or more)</w:t>
      </w:r>
    </w:p>
    <w:p w14:paraId="0E7714E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this case, PBL is also organised in tutorial sessions but with a large group (more than 15-20 students). The tutor acts as the learning facilitator of the whole class. If there is not the possibility to have one tutor for group and the activity has to be implemented with the whole class, the students will work in smaller groups (4-5) in the same classroom while the teacher walks around giving support to them, so the tutor acts as a multi-facilitator of different groups at the same time. In this case we suggest that each group of students has a different problem to discuss different approaches in the sharing session. The activities during each session are exactly the same as PBL with smaller groups. The tutor can distribute its time between groups and guide the small groups during the process. This kind of PBL requires a greater effort of the teacher because its difficulty of guiding different problems and groups at the same time, but it is also feasible and effective. </w:t>
      </w:r>
    </w:p>
    <w:p w14:paraId="0969151F"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Evaluation is a key element of PBL </w:t>
      </w:r>
    </w:p>
    <w:p w14:paraId="1F5BF2C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Given that the objectives of PBL are based both on knowledge and the process, the students should be evaluated in both these dimensions. Due to the fact that this method is centred on the learner, it is expected that the students should participate in the evaluation process. </w:t>
      </w:r>
    </w:p>
    <w:p w14:paraId="257D455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To evaluate the process, it is recommended that the tutor assesses the students’ participation in the tutored sessions via an observation grid. This grid should also be given out to the students so they can use it to evaluate their own group classmates and themselves. The final participation evaluation of each student is the average between the own group classmates’ and the tutor evaluations. </w:t>
      </w:r>
    </w:p>
    <w:p w14:paraId="4E22A16F" w14:textId="2310C64E" w:rsidR="0063422C" w:rsidRPr="00015E66" w:rsidRDefault="0063422C" w:rsidP="0063422C">
      <w:pPr>
        <w:spacing w:after="120" w:line="276" w:lineRule="auto"/>
        <w:jc w:val="both"/>
        <w:rPr>
          <w:rFonts w:ascii="Calibri" w:hAnsi="Calibri"/>
          <w:b/>
          <w:sz w:val="22"/>
          <w:szCs w:val="22"/>
          <w:lang w:val="en-GB"/>
        </w:rPr>
      </w:pPr>
      <w:r w:rsidRPr="0063422C">
        <w:rPr>
          <w:rFonts w:ascii="Calibri" w:hAnsi="Calibri"/>
          <w:sz w:val="22"/>
          <w:szCs w:val="22"/>
          <w:lang w:val="en-GB"/>
        </w:rPr>
        <w:t xml:space="preserve">To evaluate the acquired knowledge, it is normally done through the students’ presentations or through exams. In this case, it is recommended to evaluate the students via oral presentations with the whole group in class, as it has been previously described. Oral presentations can be assessed with the PBL rubric by the teacher and the peers. </w:t>
      </w:r>
      <w:r w:rsidRPr="0063422C">
        <w:rPr>
          <w:rFonts w:ascii="Calibri" w:hAnsi="Calibri"/>
          <w:b/>
          <w:sz w:val="22"/>
          <w:szCs w:val="22"/>
          <w:lang w:val="en-GB"/>
        </w:rPr>
        <w:br w:type="page"/>
      </w:r>
      <w:r w:rsidRPr="0063422C">
        <w:rPr>
          <w:rFonts w:ascii="Calibri" w:hAnsi="Calibri"/>
          <w:b/>
          <w:sz w:val="22"/>
          <w:szCs w:val="22"/>
          <w:lang w:val="en-GB"/>
        </w:rPr>
        <w:lastRenderedPageBreak/>
        <w:t>PBL rubric for oral presentations</w:t>
      </w:r>
    </w:p>
    <w:tbl>
      <w:tblPr>
        <w:tblStyle w:val="GridTable1LightAccent1"/>
        <w:tblW w:w="0" w:type="auto"/>
        <w:tblLook w:val="04A0" w:firstRow="1" w:lastRow="0" w:firstColumn="1" w:lastColumn="0" w:noHBand="0" w:noVBand="1"/>
      </w:tblPr>
      <w:tblGrid>
        <w:gridCol w:w="1706"/>
        <w:gridCol w:w="2144"/>
        <w:gridCol w:w="2228"/>
        <w:gridCol w:w="2438"/>
      </w:tblGrid>
      <w:tr w:rsidR="0063422C" w:rsidRPr="0063422C" w14:paraId="1D8FD118" w14:textId="77777777" w:rsidTr="00015E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2197FFA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Evaluation criteria</w:t>
            </w:r>
          </w:p>
        </w:tc>
        <w:tc>
          <w:tcPr>
            <w:tcW w:w="2192" w:type="dxa"/>
          </w:tcPr>
          <w:p w14:paraId="5F38A6AD" w14:textId="77777777" w:rsidR="0063422C" w:rsidRPr="0063422C" w:rsidRDefault="0063422C" w:rsidP="0063422C">
            <w:pPr>
              <w:spacing w:after="120" w:line="276" w:lineRule="auto"/>
              <w:jc w:val="both"/>
              <w:cnfStyle w:val="100000000000" w:firstRow="1"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Not achieved</w:t>
            </w:r>
          </w:p>
        </w:tc>
        <w:tc>
          <w:tcPr>
            <w:tcW w:w="2284" w:type="dxa"/>
          </w:tcPr>
          <w:p w14:paraId="1B5F2D57" w14:textId="77777777" w:rsidR="0063422C" w:rsidRPr="0063422C" w:rsidRDefault="0063422C" w:rsidP="0063422C">
            <w:pPr>
              <w:spacing w:after="120" w:line="276" w:lineRule="auto"/>
              <w:jc w:val="both"/>
              <w:cnfStyle w:val="100000000000" w:firstRow="1"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Half achieved</w:t>
            </w:r>
          </w:p>
        </w:tc>
        <w:tc>
          <w:tcPr>
            <w:tcW w:w="2513" w:type="dxa"/>
          </w:tcPr>
          <w:p w14:paraId="2D5B2B10" w14:textId="77777777" w:rsidR="0063422C" w:rsidRPr="0063422C" w:rsidRDefault="0063422C" w:rsidP="0063422C">
            <w:pPr>
              <w:spacing w:after="120" w:line="276" w:lineRule="auto"/>
              <w:jc w:val="both"/>
              <w:cnfStyle w:val="100000000000" w:firstRow="1"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Achieved</w:t>
            </w:r>
          </w:p>
        </w:tc>
      </w:tr>
      <w:tr w:rsidR="0063422C" w:rsidRPr="0063422C" w14:paraId="2EDE9A99" w14:textId="77777777" w:rsidTr="00015E66">
        <w:tc>
          <w:tcPr>
            <w:cnfStyle w:val="001000000000" w:firstRow="0" w:lastRow="0" w:firstColumn="1" w:lastColumn="0" w:oddVBand="0" w:evenVBand="0" w:oddHBand="0" w:evenHBand="0" w:firstRowFirstColumn="0" w:firstRowLastColumn="0" w:lastRowFirstColumn="0" w:lastRowLastColumn="0"/>
            <w:tcW w:w="1731" w:type="dxa"/>
          </w:tcPr>
          <w:p w14:paraId="315535C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Identification of the RRI aspects</w:t>
            </w:r>
          </w:p>
          <w:p w14:paraId="2CFBCAC9" w14:textId="77777777" w:rsidR="0063422C" w:rsidRPr="0063422C" w:rsidRDefault="0063422C" w:rsidP="0063422C">
            <w:pPr>
              <w:spacing w:after="120" w:line="276" w:lineRule="auto"/>
              <w:jc w:val="both"/>
              <w:rPr>
                <w:rFonts w:ascii="Calibri" w:hAnsi="Calibri"/>
                <w:sz w:val="22"/>
                <w:szCs w:val="22"/>
                <w:lang w:val="en-GB"/>
              </w:rPr>
            </w:pPr>
          </w:p>
        </w:tc>
        <w:tc>
          <w:tcPr>
            <w:tcW w:w="2192" w:type="dxa"/>
          </w:tcPr>
          <w:p w14:paraId="529F5829"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There is no evidence of the students having questioned the problem from an RRI perspective.</w:t>
            </w:r>
          </w:p>
        </w:tc>
        <w:tc>
          <w:tcPr>
            <w:tcW w:w="2284" w:type="dxa"/>
          </w:tcPr>
          <w:p w14:paraId="46060040"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students have questioned some relevant aspects of RRI related to the problem. </w:t>
            </w:r>
          </w:p>
        </w:tc>
        <w:tc>
          <w:tcPr>
            <w:tcW w:w="2513" w:type="dxa"/>
          </w:tcPr>
          <w:p w14:paraId="6F446B8B"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complexity of the problem is recognized and key questions on different aspects of RRI related to the problem are asked.</w:t>
            </w:r>
          </w:p>
        </w:tc>
      </w:tr>
      <w:tr w:rsidR="0063422C" w:rsidRPr="0063422C" w14:paraId="5AB852C7" w14:textId="77777777" w:rsidTr="00015E66">
        <w:tc>
          <w:tcPr>
            <w:cnfStyle w:val="001000000000" w:firstRow="0" w:lastRow="0" w:firstColumn="1" w:lastColumn="0" w:oddVBand="0" w:evenVBand="0" w:oddHBand="0" w:evenHBand="0" w:firstRowFirstColumn="0" w:firstRowLastColumn="0" w:lastRowFirstColumn="0" w:lastRowLastColumn="0"/>
            <w:tcW w:w="1731" w:type="dxa"/>
          </w:tcPr>
          <w:p w14:paraId="2CDDB70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Critical analysis and creativity</w:t>
            </w:r>
          </w:p>
          <w:p w14:paraId="50C33A0B" w14:textId="77777777" w:rsidR="0063422C" w:rsidRPr="0063422C" w:rsidRDefault="0063422C" w:rsidP="0063422C">
            <w:pPr>
              <w:spacing w:after="120" w:line="276" w:lineRule="auto"/>
              <w:jc w:val="both"/>
              <w:rPr>
                <w:rFonts w:ascii="Calibri" w:hAnsi="Calibri"/>
                <w:sz w:val="22"/>
                <w:szCs w:val="22"/>
                <w:lang w:val="en-GB"/>
              </w:rPr>
            </w:pPr>
          </w:p>
        </w:tc>
        <w:tc>
          <w:tcPr>
            <w:tcW w:w="2192" w:type="dxa"/>
          </w:tcPr>
          <w:p w14:paraId="6C96A22B"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There is a superficial analysis of the problem, with no evidence or data.</w:t>
            </w:r>
          </w:p>
          <w:p w14:paraId="69D83438"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No different approaches to the problem are considered.</w:t>
            </w:r>
          </w:p>
          <w:p w14:paraId="26583810"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ethical principles related to the problem are not questioned.</w:t>
            </w:r>
          </w:p>
          <w:p w14:paraId="216B90FC"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proposals to integrate RRI in the problem are not original.</w:t>
            </w:r>
          </w:p>
        </w:tc>
        <w:tc>
          <w:tcPr>
            <w:tcW w:w="2284" w:type="dxa"/>
          </w:tcPr>
          <w:p w14:paraId="36A5DEDA"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There is a description of the problem and an evaluation of the risks and benefits, with some data.</w:t>
            </w:r>
          </w:p>
          <w:p w14:paraId="146319BB"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Different approaches to the problem are described, but not justified.</w:t>
            </w:r>
          </w:p>
          <w:p w14:paraId="38DEC7D1"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Opinions on the ethical principles related to the problem are expressed.</w:t>
            </w:r>
          </w:p>
          <w:p w14:paraId="55A46F32"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Some original ideas on how to integrate RRI in the problem with the available resources are proposed.</w:t>
            </w:r>
          </w:p>
        </w:tc>
        <w:tc>
          <w:tcPr>
            <w:tcW w:w="2513" w:type="dxa"/>
          </w:tcPr>
          <w:p w14:paraId="204ABBF0"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description of the problem and the evaluation of the risks and benefits are based on evidence and data.</w:t>
            </w:r>
          </w:p>
          <w:p w14:paraId="6E18B9CE"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Different approaches to the problem are described and well justified.</w:t>
            </w:r>
          </w:p>
          <w:p w14:paraId="459D08F3"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Different arguments regarding to ethical principles related to the problem are elaborated. </w:t>
            </w:r>
          </w:p>
          <w:p w14:paraId="346D2885"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Disruptive ideas are developed to integrate RRI in the problem with the available resources.</w:t>
            </w:r>
          </w:p>
        </w:tc>
      </w:tr>
      <w:tr w:rsidR="0063422C" w:rsidRPr="0063422C" w14:paraId="29B9A797" w14:textId="77777777" w:rsidTr="00015E66">
        <w:tc>
          <w:tcPr>
            <w:cnfStyle w:val="001000000000" w:firstRow="0" w:lastRow="0" w:firstColumn="1" w:lastColumn="0" w:oddVBand="0" w:evenVBand="0" w:oddHBand="0" w:evenHBand="0" w:firstRowFirstColumn="0" w:firstRowLastColumn="0" w:lastRowFirstColumn="0" w:lastRowLastColumn="0"/>
            <w:tcW w:w="1731" w:type="dxa"/>
          </w:tcPr>
          <w:p w14:paraId="6C4C7BA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Presentation structure and audio-visual support</w:t>
            </w:r>
          </w:p>
        </w:tc>
        <w:tc>
          <w:tcPr>
            <w:tcW w:w="2192" w:type="dxa"/>
          </w:tcPr>
          <w:p w14:paraId="4D317E74"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Disorganised structure.</w:t>
            </w:r>
          </w:p>
          <w:p w14:paraId="7ECD037A"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quantity of information is not adequate for the </w:t>
            </w:r>
            <w:r w:rsidRPr="0063422C">
              <w:rPr>
                <w:rFonts w:ascii="Calibri" w:hAnsi="Calibri"/>
                <w:sz w:val="22"/>
                <w:szCs w:val="22"/>
                <w:lang w:val="en-GB"/>
              </w:rPr>
              <w:lastRenderedPageBreak/>
              <w:t>established time.</w:t>
            </w:r>
          </w:p>
          <w:p w14:paraId="1A0B4946"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audio-visual support has errors in form or content and does not help in the comprehension of the presentation. </w:t>
            </w:r>
          </w:p>
        </w:tc>
        <w:tc>
          <w:tcPr>
            <w:tcW w:w="2284" w:type="dxa"/>
          </w:tcPr>
          <w:p w14:paraId="3E06AFE9"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lastRenderedPageBreak/>
              <w:t>Clear and organised structure.</w:t>
            </w:r>
          </w:p>
          <w:p w14:paraId="2197614D"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quantity of information is not adequate for the </w:t>
            </w:r>
            <w:r w:rsidRPr="0063422C">
              <w:rPr>
                <w:rFonts w:ascii="Calibri" w:hAnsi="Calibri"/>
                <w:sz w:val="22"/>
                <w:szCs w:val="22"/>
                <w:lang w:val="en-GB"/>
              </w:rPr>
              <w:lastRenderedPageBreak/>
              <w:t>established time.</w:t>
            </w:r>
          </w:p>
          <w:p w14:paraId="477C90C7"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audio-visual support has some errors in form or content and on some occasions, does not help the comprehension of the presentation.</w:t>
            </w:r>
          </w:p>
        </w:tc>
        <w:tc>
          <w:tcPr>
            <w:tcW w:w="2513" w:type="dxa"/>
          </w:tcPr>
          <w:p w14:paraId="10CAF8EA"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lastRenderedPageBreak/>
              <w:t>Clear and organised structure.</w:t>
            </w:r>
          </w:p>
          <w:p w14:paraId="55BBDB95"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Good synthesis of information.</w:t>
            </w:r>
          </w:p>
          <w:p w14:paraId="22E3D446"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presentation meets </w:t>
            </w:r>
            <w:r w:rsidRPr="0063422C">
              <w:rPr>
                <w:rFonts w:ascii="Calibri" w:hAnsi="Calibri"/>
                <w:sz w:val="22"/>
                <w:szCs w:val="22"/>
                <w:lang w:val="en-GB"/>
              </w:rPr>
              <w:lastRenderedPageBreak/>
              <w:t>the established time.</w:t>
            </w:r>
          </w:p>
          <w:p w14:paraId="19533F8C"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audio-visual support is clear, there are no errors in form or content and it is useful in improving the comprehension of the presentation. </w:t>
            </w:r>
          </w:p>
        </w:tc>
      </w:tr>
      <w:tr w:rsidR="0063422C" w:rsidRPr="0063422C" w14:paraId="3E83E511" w14:textId="77777777" w:rsidTr="00015E66">
        <w:tc>
          <w:tcPr>
            <w:cnfStyle w:val="001000000000" w:firstRow="0" w:lastRow="0" w:firstColumn="1" w:lastColumn="0" w:oddVBand="0" w:evenVBand="0" w:oddHBand="0" w:evenHBand="0" w:firstRowFirstColumn="0" w:firstRowLastColumn="0" w:lastRowFirstColumn="0" w:lastRowLastColumn="0"/>
            <w:tcW w:w="1731" w:type="dxa"/>
          </w:tcPr>
          <w:p w14:paraId="525F1B8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Use of the information sources</w:t>
            </w:r>
          </w:p>
        </w:tc>
        <w:tc>
          <w:tcPr>
            <w:tcW w:w="2192" w:type="dxa"/>
          </w:tcPr>
          <w:p w14:paraId="25AF00ED"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Many of the sources are not reliable.</w:t>
            </w:r>
          </w:p>
          <w:p w14:paraId="45C34E80"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 xml:space="preserve">The sources are not referenced in the presentation. </w:t>
            </w:r>
          </w:p>
        </w:tc>
        <w:tc>
          <w:tcPr>
            <w:tcW w:w="2284" w:type="dxa"/>
          </w:tcPr>
          <w:p w14:paraId="70A76C7F"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Some of the sources are reliable and some are not.</w:t>
            </w:r>
          </w:p>
          <w:p w14:paraId="61FA48D5"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Not all the tables and figures are referenced.</w:t>
            </w:r>
          </w:p>
        </w:tc>
        <w:tc>
          <w:tcPr>
            <w:tcW w:w="2513" w:type="dxa"/>
          </w:tcPr>
          <w:p w14:paraId="59C90797"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Different sources are used.</w:t>
            </w:r>
          </w:p>
          <w:p w14:paraId="1035217F"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sources used are reliable.</w:t>
            </w:r>
          </w:p>
          <w:p w14:paraId="6152BF5B" w14:textId="77777777" w:rsidR="0063422C" w:rsidRPr="0063422C" w:rsidRDefault="0063422C" w:rsidP="00015E66">
            <w:pPr>
              <w:spacing w:after="120" w:line="276"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lang w:val="en-GB"/>
              </w:rPr>
            </w:pPr>
            <w:r w:rsidRPr="0063422C">
              <w:rPr>
                <w:rFonts w:ascii="Calibri" w:hAnsi="Calibri"/>
                <w:sz w:val="22"/>
                <w:szCs w:val="22"/>
                <w:lang w:val="en-GB"/>
              </w:rPr>
              <w:t>The tables and figures are well referenced.</w:t>
            </w:r>
          </w:p>
        </w:tc>
      </w:tr>
    </w:tbl>
    <w:p w14:paraId="64F7A34D" w14:textId="77777777" w:rsidR="0063422C" w:rsidRPr="0063422C" w:rsidRDefault="0063422C" w:rsidP="0063422C">
      <w:pPr>
        <w:spacing w:after="120" w:line="276" w:lineRule="auto"/>
        <w:jc w:val="both"/>
        <w:rPr>
          <w:rFonts w:ascii="Calibri" w:hAnsi="Calibri"/>
          <w:b/>
          <w:sz w:val="22"/>
          <w:szCs w:val="22"/>
          <w:lang w:val="en-GB"/>
        </w:rPr>
      </w:pPr>
    </w:p>
    <w:p w14:paraId="0B40B0EB"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Observation grid to evaluate students’ participation in PBL tutorials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33"/>
        <w:gridCol w:w="6283"/>
      </w:tblGrid>
      <w:tr w:rsidR="0063422C" w:rsidRPr="0063422C" w14:paraId="49570C6B" w14:textId="77777777" w:rsidTr="0063422C">
        <w:trPr>
          <w:trHeight w:val="1085"/>
        </w:trPr>
        <w:tc>
          <w:tcPr>
            <w:tcW w:w="2235" w:type="dxa"/>
          </w:tcPr>
          <w:p w14:paraId="4BCFE91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RESPONSIBILITY</w:t>
            </w:r>
          </w:p>
          <w:p w14:paraId="022DAFF0" w14:textId="77777777" w:rsidR="0063422C" w:rsidRPr="0063422C" w:rsidRDefault="0063422C" w:rsidP="0063422C">
            <w:pPr>
              <w:spacing w:after="120" w:line="276" w:lineRule="auto"/>
              <w:jc w:val="both"/>
              <w:rPr>
                <w:rFonts w:ascii="Calibri" w:hAnsi="Calibri"/>
                <w:sz w:val="22"/>
                <w:szCs w:val="22"/>
                <w:lang w:val="en-GB"/>
              </w:rPr>
            </w:pPr>
          </w:p>
        </w:tc>
        <w:tc>
          <w:tcPr>
            <w:tcW w:w="6304" w:type="dxa"/>
          </w:tcPr>
          <w:p w14:paraId="2DC32D7B"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Respect the timing</w:t>
            </w:r>
          </w:p>
          <w:p w14:paraId="33B4905E"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Shows knowledge on the PBL objectives</w:t>
            </w:r>
          </w:p>
          <w:p w14:paraId="311337F9"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Seeks information and studies it</w:t>
            </w:r>
          </w:p>
        </w:tc>
      </w:tr>
      <w:tr w:rsidR="0063422C" w:rsidRPr="0063422C" w14:paraId="0EA73B06" w14:textId="77777777" w:rsidTr="0063422C">
        <w:tc>
          <w:tcPr>
            <w:tcW w:w="2235" w:type="dxa"/>
          </w:tcPr>
          <w:p w14:paraId="2B84513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KNOWLEDGE CONSTRUCTION SKILLS</w:t>
            </w:r>
          </w:p>
          <w:p w14:paraId="0E2C9DD9" w14:textId="77777777" w:rsidR="0063422C" w:rsidRPr="0063422C" w:rsidRDefault="0063422C" w:rsidP="0063422C">
            <w:pPr>
              <w:spacing w:after="120" w:line="276" w:lineRule="auto"/>
              <w:jc w:val="both"/>
              <w:rPr>
                <w:rFonts w:ascii="Calibri" w:hAnsi="Calibri"/>
                <w:sz w:val="22"/>
                <w:szCs w:val="22"/>
                <w:lang w:val="en-GB"/>
              </w:rPr>
            </w:pPr>
          </w:p>
        </w:tc>
        <w:tc>
          <w:tcPr>
            <w:tcW w:w="6304" w:type="dxa"/>
          </w:tcPr>
          <w:p w14:paraId="60B052C4"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Integrates the problem information into prior knowledge</w:t>
            </w:r>
          </w:p>
          <w:p w14:paraId="6764073C"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Recognises the different dimensions in the problem</w:t>
            </w:r>
          </w:p>
          <w:p w14:paraId="0376876E"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Shows the ability to form hypothesis</w:t>
            </w:r>
          </w:p>
          <w:p w14:paraId="75363962"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Collaborates in the construction of a work plan</w:t>
            </w:r>
          </w:p>
          <w:p w14:paraId="3C446E2C"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Seeks relevant information and critically analyses it</w:t>
            </w:r>
          </w:p>
          <w:p w14:paraId="28435458"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Justifies comments with adequate references</w:t>
            </w:r>
          </w:p>
          <w:p w14:paraId="3A077CF3"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Actively and pertinently participates</w:t>
            </w:r>
          </w:p>
          <w:p w14:paraId="4C514CF8"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Well managed and organized time-wise</w:t>
            </w:r>
          </w:p>
          <w:p w14:paraId="6602A600"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Takes action to correct weak points</w:t>
            </w:r>
          </w:p>
        </w:tc>
      </w:tr>
      <w:tr w:rsidR="0063422C" w:rsidRPr="0063422C" w14:paraId="40C2A32C" w14:textId="77777777" w:rsidTr="0063422C">
        <w:tc>
          <w:tcPr>
            <w:tcW w:w="2235" w:type="dxa"/>
          </w:tcPr>
          <w:p w14:paraId="409013A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ORAL COMMUNICATION</w:t>
            </w:r>
          </w:p>
        </w:tc>
        <w:tc>
          <w:tcPr>
            <w:tcW w:w="6304" w:type="dxa"/>
          </w:tcPr>
          <w:p w14:paraId="724F73B0"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Synthesizes the information</w:t>
            </w:r>
          </w:p>
          <w:p w14:paraId="6D162EB5"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Presents the information in an organized manner</w:t>
            </w:r>
          </w:p>
          <w:p w14:paraId="070AB4B1"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Clear and concise expression</w:t>
            </w:r>
          </w:p>
        </w:tc>
      </w:tr>
      <w:tr w:rsidR="0063422C" w:rsidRPr="0063422C" w14:paraId="05C973F5" w14:textId="77777777" w:rsidTr="0063422C">
        <w:tc>
          <w:tcPr>
            <w:tcW w:w="2235" w:type="dxa"/>
          </w:tcPr>
          <w:p w14:paraId="05FAA3A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COOPERATIVE WORK</w:t>
            </w:r>
          </w:p>
          <w:p w14:paraId="7B65213F" w14:textId="77777777" w:rsidR="0063422C" w:rsidRPr="0063422C" w:rsidRDefault="0063422C" w:rsidP="0063422C">
            <w:pPr>
              <w:spacing w:after="120" w:line="276" w:lineRule="auto"/>
              <w:jc w:val="both"/>
              <w:rPr>
                <w:rFonts w:ascii="Calibri" w:hAnsi="Calibri"/>
                <w:sz w:val="22"/>
                <w:szCs w:val="22"/>
                <w:lang w:val="en-GB"/>
              </w:rPr>
            </w:pPr>
          </w:p>
        </w:tc>
        <w:tc>
          <w:tcPr>
            <w:tcW w:w="6304" w:type="dxa"/>
          </w:tcPr>
          <w:p w14:paraId="71B95715"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Contributes to organizing the discussion</w:t>
            </w:r>
          </w:p>
          <w:p w14:paraId="6E4EC1BA"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Is tolerant with both equals and tutor</w:t>
            </w:r>
          </w:p>
          <w:p w14:paraId="5E6AFB92"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Waits for an intervention to finish before interrupting</w:t>
            </w:r>
          </w:p>
          <w:p w14:paraId="49420BBF" w14:textId="77777777" w:rsidR="0063422C" w:rsidRPr="0063422C" w:rsidRDefault="0063422C" w:rsidP="0063422C">
            <w:pPr>
              <w:numPr>
                <w:ilvl w:val="0"/>
                <w:numId w:val="32"/>
              </w:numPr>
              <w:spacing w:after="120" w:line="276" w:lineRule="auto"/>
              <w:jc w:val="both"/>
              <w:rPr>
                <w:rFonts w:ascii="Calibri" w:hAnsi="Calibri"/>
                <w:sz w:val="22"/>
                <w:szCs w:val="22"/>
                <w:lang w:val="en-GB"/>
              </w:rPr>
            </w:pPr>
            <w:r w:rsidRPr="0063422C">
              <w:rPr>
                <w:rFonts w:ascii="Calibri" w:hAnsi="Calibri"/>
                <w:sz w:val="22"/>
                <w:szCs w:val="22"/>
                <w:lang w:val="en-GB"/>
              </w:rPr>
              <w:t xml:space="preserve">Knows how to listen and receive criticism </w:t>
            </w:r>
          </w:p>
        </w:tc>
      </w:tr>
    </w:tbl>
    <w:p w14:paraId="1C72421E" w14:textId="77777777" w:rsidR="0063422C" w:rsidRPr="0063422C" w:rsidRDefault="0063422C" w:rsidP="0063422C">
      <w:pPr>
        <w:spacing w:after="120" w:line="276" w:lineRule="auto"/>
        <w:jc w:val="both"/>
        <w:rPr>
          <w:rFonts w:ascii="Calibri" w:hAnsi="Calibri"/>
          <w:sz w:val="22"/>
          <w:szCs w:val="22"/>
          <w:lang w:val="en-GB"/>
        </w:rPr>
      </w:pPr>
    </w:p>
    <w:p w14:paraId="665F30A5" w14:textId="77777777" w:rsidR="0063422C" w:rsidRPr="0063422C" w:rsidRDefault="0063422C" w:rsidP="0063422C">
      <w:pPr>
        <w:spacing w:after="120" w:line="276" w:lineRule="auto"/>
        <w:jc w:val="both"/>
        <w:rPr>
          <w:rFonts w:ascii="Calibri" w:hAnsi="Calibri"/>
          <w:b/>
          <w:sz w:val="22"/>
          <w:szCs w:val="22"/>
          <w:lang w:val="en-GB"/>
        </w:rPr>
      </w:pPr>
    </w:p>
    <w:p w14:paraId="6CDA092C"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br w:type="page"/>
      </w:r>
      <w:r w:rsidRPr="0063422C">
        <w:rPr>
          <w:rFonts w:ascii="Calibri" w:hAnsi="Calibri"/>
          <w:b/>
          <w:sz w:val="22"/>
          <w:szCs w:val="22"/>
          <w:lang w:val="en-GB"/>
        </w:rPr>
        <w:lastRenderedPageBreak/>
        <w:t>HEIRRI PBL Scenarios</w:t>
      </w:r>
    </w:p>
    <w:p w14:paraId="039ED805"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GB"/>
        </w:rPr>
        <w:t>In</w:t>
      </w:r>
      <w:r w:rsidRPr="0063422C">
        <w:rPr>
          <w:rFonts w:ascii="Calibri" w:hAnsi="Calibri"/>
          <w:sz w:val="22"/>
          <w:szCs w:val="22"/>
          <w:lang w:val="en-US"/>
        </w:rPr>
        <w:t xml:space="preserve"> the following pages, you can find a set of PBL scenarios designed to learn different aspects of RRI. Each scenario is composed of the problem and the tutor guide.</w:t>
      </w:r>
    </w:p>
    <w:p w14:paraId="7FD1F52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US"/>
        </w:rPr>
        <w:t xml:space="preserve">Students will only receive the problem, through this it is expected that they will formulate questions that drive them to acquire the learning outcomes. In the tutor guide, just for the facilitator, there are some of developed questions that the students might formulate. In case they deviate a lot from learning outcomes, the tutor can use the reflecting questions to focus the discussion on RRI topics. This is just a guide, students can formulate different questions that are useful to discuss RRI topics, furthermore, the tutor or facilitator can think about and add more questions related to the scenario. </w:t>
      </w:r>
    </w:p>
    <w:p w14:paraId="34B7DCD9" w14:textId="77777777" w:rsidR="0063422C" w:rsidRPr="0063422C" w:rsidRDefault="0063422C" w:rsidP="0063422C">
      <w:pPr>
        <w:spacing w:after="120" w:line="276" w:lineRule="auto"/>
        <w:jc w:val="both"/>
        <w:rPr>
          <w:rFonts w:ascii="Calibri" w:hAnsi="Calibri"/>
          <w:sz w:val="22"/>
          <w:szCs w:val="22"/>
          <w:lang w:val="en-GB"/>
        </w:rPr>
      </w:pPr>
    </w:p>
    <w:p w14:paraId="0CA0437B" w14:textId="77777777" w:rsidR="0063422C" w:rsidRPr="0063422C" w:rsidRDefault="0063422C" w:rsidP="0063422C">
      <w:pPr>
        <w:spacing w:after="120" w:line="276" w:lineRule="auto"/>
        <w:jc w:val="both"/>
        <w:rPr>
          <w:rFonts w:ascii="Calibri" w:hAnsi="Calibri"/>
          <w:sz w:val="22"/>
          <w:szCs w:val="22"/>
          <w:lang w:val="en-GB"/>
        </w:rPr>
      </w:pPr>
    </w:p>
    <w:p w14:paraId="7B498691" w14:textId="77777777" w:rsidR="0063422C" w:rsidRPr="0063422C" w:rsidRDefault="0063422C" w:rsidP="0063422C">
      <w:pPr>
        <w:spacing w:after="120" w:line="276" w:lineRule="auto"/>
        <w:jc w:val="both"/>
        <w:rPr>
          <w:rFonts w:ascii="Calibri" w:hAnsi="Calibri"/>
          <w:sz w:val="22"/>
          <w:szCs w:val="22"/>
          <w:lang w:val="en-GB"/>
        </w:rPr>
      </w:pPr>
    </w:p>
    <w:p w14:paraId="4EBC746B" w14:textId="77777777" w:rsidR="0063422C" w:rsidRPr="0063422C" w:rsidRDefault="0063422C" w:rsidP="0063422C">
      <w:pPr>
        <w:spacing w:after="120" w:line="276" w:lineRule="auto"/>
        <w:jc w:val="both"/>
        <w:rPr>
          <w:rFonts w:ascii="Calibri" w:hAnsi="Calibri"/>
          <w:sz w:val="22"/>
          <w:szCs w:val="22"/>
          <w:lang w:val="en-US"/>
        </w:rPr>
      </w:pPr>
    </w:p>
    <w:p w14:paraId="2ECAFD92" w14:textId="77777777" w:rsidR="0063422C" w:rsidRPr="0063422C" w:rsidRDefault="0063422C" w:rsidP="0063422C">
      <w:pPr>
        <w:spacing w:after="120" w:line="276" w:lineRule="auto"/>
        <w:jc w:val="both"/>
        <w:rPr>
          <w:rFonts w:ascii="Calibri" w:hAnsi="Calibri"/>
          <w:sz w:val="22"/>
          <w:szCs w:val="22"/>
          <w:lang w:val="en-US"/>
        </w:rPr>
      </w:pPr>
    </w:p>
    <w:p w14:paraId="3C6E9591" w14:textId="77777777" w:rsidR="0063422C" w:rsidRPr="0063422C" w:rsidRDefault="0063422C" w:rsidP="0063422C">
      <w:pPr>
        <w:spacing w:after="120" w:line="276" w:lineRule="auto"/>
        <w:jc w:val="both"/>
        <w:rPr>
          <w:rFonts w:ascii="Calibri" w:hAnsi="Calibri"/>
          <w:sz w:val="22"/>
          <w:szCs w:val="22"/>
          <w:lang w:val="en-US"/>
        </w:rPr>
      </w:pPr>
    </w:p>
    <w:p w14:paraId="796CB91C"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US"/>
        </w:rPr>
        <w:br w:type="page"/>
      </w:r>
    </w:p>
    <w:p w14:paraId="5B06546A" w14:textId="77777777" w:rsidR="0063422C" w:rsidRPr="0063422C" w:rsidRDefault="0063422C" w:rsidP="0063422C">
      <w:pPr>
        <w:spacing w:after="120" w:line="276" w:lineRule="auto"/>
        <w:jc w:val="both"/>
        <w:rPr>
          <w:rFonts w:ascii="Calibri" w:hAnsi="Calibri"/>
          <w:b/>
          <w:sz w:val="28"/>
          <w:szCs w:val="22"/>
          <w:lang w:val="en-GB"/>
        </w:rPr>
      </w:pPr>
      <w:r w:rsidRPr="0063422C">
        <w:rPr>
          <w:rFonts w:ascii="Calibri" w:hAnsi="Calibri"/>
          <w:b/>
          <w:sz w:val="28"/>
          <w:szCs w:val="22"/>
          <w:lang w:val="en-GB"/>
        </w:rPr>
        <w:lastRenderedPageBreak/>
        <w:t>PBL scenario 1: The Island of Dr Schultz</w:t>
      </w:r>
    </w:p>
    <w:p w14:paraId="1CE1606B" w14:textId="77777777" w:rsidR="0063422C" w:rsidRPr="0063422C" w:rsidRDefault="0063422C" w:rsidP="0063422C">
      <w:pPr>
        <w:numPr>
          <w:ilvl w:val="0"/>
          <w:numId w:val="35"/>
        </w:numPr>
        <w:spacing w:after="120" w:line="276" w:lineRule="auto"/>
        <w:jc w:val="both"/>
        <w:rPr>
          <w:rFonts w:ascii="Calibri" w:hAnsi="Calibri"/>
          <w:b/>
          <w:sz w:val="22"/>
          <w:szCs w:val="22"/>
          <w:lang w:val="en-GB"/>
        </w:rPr>
      </w:pPr>
      <w:r w:rsidRPr="0063422C">
        <w:rPr>
          <w:rFonts w:ascii="Calibri" w:hAnsi="Calibri"/>
          <w:b/>
          <w:sz w:val="22"/>
          <w:szCs w:val="22"/>
          <w:lang w:val="en-GB"/>
        </w:rPr>
        <w:t>A short story inspired by “The Island of Dr Moreau”, by H.G. Wells</w:t>
      </w:r>
    </w:p>
    <w:p w14:paraId="0D3CB0A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small boat finally neared the island, and I could make out the shape of the trees and buildings. I had been looking forward to this assignment for weeks now, my first article for the science section. The recent organ crisis had forced the authorities to plough ahead with what was once their long-term plan, creating quite a stir. I was on my way to one of the few facilities in the world working with “chimaeras”.</w:t>
      </w:r>
    </w:p>
    <w:p w14:paraId="6C51D0F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They had asked me to write a story about the soon-to-be new “organ pool”. At the time, organ donations were at an all-time low. Organ donors were practically non-existent and the average human lifespan was about 95 years, so people who were donors were normally already too far gone. The solution devised by Dr Leopold Schultz, a developmental biologist, was to create organs from scratch, by growing them in animals. The ideal animal host was the pig, due to its size and similarities with the human race. As an emergency measure, many centres were authorised to work on this technique all over the world to maximise the research capacity.  At that time, they were still in the experimental phase, eliminating the embryos before they were born. The centre I was visiting was on an island off the coast of Hawaii. </w:t>
      </w:r>
    </w:p>
    <w:p w14:paraId="19CA1C2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I arrived in the late afternoon; I stared up at the surrounding jungle before I was quickly ushered through the long corridors of the main building, straight into Dr Schultz’s office. He greeted me with a slow smile, and gestured towards a chair in front of his desk. The room was bare and there was nothing on the walls, only a small window behind the desk. “Welcome, Mr Larkin, we’ve been looking forward to your visit. Our research has been progressing rapidly, you’ll be glad to hear.” He had a slight drawl to his speech, seeming only half aware of what he was saying. “My assistant will show you around the labs tomorrow morning, it’s too late now”. And with that, I was whisked off to another room, my chambers for the next few days. Again, the room was almost empty, consisting only of a bed, table and chair.</w:t>
      </w:r>
    </w:p>
    <w:p w14:paraId="79A5B84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They had left me dinner on the table, so I assumed I was to eat alone. That said, I highly enjoyed the dish of roast pork and vegetables they had left, and probably had one glass of wine too many, as I promptly fell asleep. I had strange dreams that night, of creatures in the jungle, and woke up feeling quite disoriented. </w:t>
      </w:r>
    </w:p>
    <w:p w14:paraId="659BBF5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whole morning went by in a whirlwind as I was given a tour of the massive building. Dr Schultz’s assistant showed me many different laboratories and equipment I couldn’t even begin to comprehend. He introduced me to a young scientist, Dr Diane Deacon, who was kind enough to explain what it was they were actually doing. She described the process they </w:t>
      </w:r>
      <w:r w:rsidRPr="0063422C">
        <w:rPr>
          <w:rFonts w:ascii="Calibri" w:hAnsi="Calibri"/>
          <w:sz w:val="22"/>
          <w:szCs w:val="22"/>
          <w:lang w:val="en-GB"/>
        </w:rPr>
        <w:lastRenderedPageBreak/>
        <w:t xml:space="preserve">used, which consisted of injecting human cells, which are programmed to become a specific organ, into the blastocyst of a pig, so that these cells would go on to become a human organ growing inside a different species. The idea was to eventually allow these animals to grow to adult stage, at which point they would then be sacrificed and the organs removed ready for transplanting. I wondered if it was really necessary to kill an animal for every organ needed, but I soon lost that train of thought as I was rushed to the next laboratory. </w:t>
      </w:r>
    </w:p>
    <w:p w14:paraId="2308E33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 was left to myself that afternoon. I decided to wander the building on my own. After a while, I was decidedly lost. All the rooms, laboratories and corridors looked the same to me, and judging by what I had seen upon entry, the building was huge. There didn’t seem to be many people around, so I continued on my stroll, assuming that I would find someone eventually. I reached a door that appeared to be slightly different to the rest. There was a code pad next to the door, but it was slightly ajar. I opened it cautiously and was greeted by strong smells and animal noises. I stepped from a sterile corridor into an airy, sunny and very large room that looked a lot like a barn. Both sides of the large space were lined with pens, all of them containing pigs. I don’t know how many there were in total, too many to count. As I walked along, they all neared the fences, seeming rather curious and friendly. I got quite distracted and was soon scratching away at their necks and snouts, having a delightful time. I kept walking along, admiring all the different specimens, feeling quite awed at the number of animals. I couldn’t help thinking of the fate that awaited them, although I tried to brush the thought away. </w:t>
      </w:r>
    </w:p>
    <w:p w14:paraId="2700C68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As I neared the end of the barn, I noticed the pigs were younger. And the last pens were full of piglets! I couldn’t help smiling and making baby noises as I kneeled down to touch them, what funny little animals they are. As I was repeating the process at the last pen, I don’t know how long I had been in there by then, I noticed something strange. One of the piglets seemed a bit different. As the others rushed towards the fence sniffling and snorting, one stayed back. This behaviour made me look at it more closely; I worried it might be ill or injured. As soon as I did, I felt a shiver go down my spine.  </w:t>
      </w:r>
    </w:p>
    <w:p w14:paraId="63CD59A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creature looked like a piglet, and at the same time, it did not. I found myself staring at its face, especially its eyes. There was something oddly disturbing about this animal, and I could not figure out what it was. I suddenly realised that the pig was staring right back at me, with what seemed like despair in its eyes, almost human. I instinctively got my camera out and took some photographs of the animal. Even so, I found I could not look at it directly any more, as I was filled with a feeling of revulsion. </w:t>
      </w:r>
    </w:p>
    <w:p w14:paraId="57F5140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 quickly retraced my steps and left the barn. I wandered the long corridors for some time until I eventually found my room. I closed the door behind me and sat down on the bed. I knew something was terribly wrong. </w:t>
      </w:r>
    </w:p>
    <w:p w14:paraId="700DA7B4" w14:textId="77777777" w:rsidR="0063422C" w:rsidRPr="0063422C" w:rsidRDefault="0063422C" w:rsidP="0063422C">
      <w:pPr>
        <w:spacing w:after="120" w:line="276" w:lineRule="auto"/>
        <w:jc w:val="both"/>
        <w:rPr>
          <w:rFonts w:ascii="Calibri" w:hAnsi="Calibri"/>
          <w:sz w:val="22"/>
          <w:szCs w:val="22"/>
          <w:lang w:val="en-GB"/>
        </w:rPr>
      </w:pPr>
    </w:p>
    <w:p w14:paraId="0FAACCA8" w14:textId="7509354B"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TUTOR GUIDE:</w:t>
      </w:r>
    </w:p>
    <w:p w14:paraId="2679FDA2"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Learning outcomes</w:t>
      </w:r>
    </w:p>
    <w:p w14:paraId="3103F6F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the students should be able to:</w:t>
      </w:r>
    </w:p>
    <w:p w14:paraId="0025FD4F"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Understand the meaning of the concept “chimera” and the origin of the word</w:t>
      </w:r>
    </w:p>
    <w:p w14:paraId="4C736D2E"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Analyse the possible applications of this type of research</w:t>
      </w:r>
    </w:p>
    <w:p w14:paraId="0330615F"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Define the manner in which this research is carried out</w:t>
      </w:r>
    </w:p>
    <w:p w14:paraId="72142B56"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Evaluate the possible risks involved in this type of research</w:t>
      </w:r>
    </w:p>
    <w:p w14:paraId="0ACF7A6F"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Asses the ethical issues/impacts related to this type of research</w:t>
      </w:r>
    </w:p>
    <w:p w14:paraId="5498A600"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Examine the possible security measures to be implemented in this type of research</w:t>
      </w:r>
    </w:p>
    <w:p w14:paraId="7F25383F"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Determine if this type of research is transparent and of public interest</w:t>
      </w:r>
    </w:p>
    <w:p w14:paraId="51EBB874" w14:textId="77777777" w:rsidR="0063422C" w:rsidRPr="0063422C" w:rsidRDefault="0063422C" w:rsidP="0063422C">
      <w:pPr>
        <w:numPr>
          <w:ilvl w:val="0"/>
          <w:numId w:val="36"/>
        </w:numPr>
        <w:spacing w:after="120" w:line="276" w:lineRule="auto"/>
        <w:jc w:val="both"/>
        <w:rPr>
          <w:rFonts w:ascii="Calibri" w:hAnsi="Calibri"/>
          <w:sz w:val="22"/>
          <w:szCs w:val="22"/>
          <w:lang w:val="en-GB"/>
        </w:rPr>
      </w:pPr>
      <w:r w:rsidRPr="0063422C">
        <w:rPr>
          <w:rFonts w:ascii="Calibri" w:hAnsi="Calibri"/>
          <w:sz w:val="22"/>
          <w:szCs w:val="22"/>
          <w:lang w:val="en-GB"/>
        </w:rPr>
        <w:t>Investigate if there are possible alternatives to the solution sought by this type of research</w:t>
      </w:r>
    </w:p>
    <w:p w14:paraId="5B1025D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Reflection questions</w:t>
      </w:r>
    </w:p>
    <w:p w14:paraId="1587771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
          <w:sz w:val="22"/>
          <w:szCs w:val="22"/>
          <w:lang w:val="en-GB"/>
        </w:rPr>
        <w:t>How would you define a chimera? Which is the origin of the word?</w:t>
      </w:r>
    </w:p>
    <w:p w14:paraId="08EFFDE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origin of the word chimera, and the idea of a chimera can be traced back to Antiquity. The word used to describe a fabulous creature.</w:t>
      </w:r>
    </w:p>
    <w:p w14:paraId="79ED47C2"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 xml:space="preserve">In Greek mythology, the Minotaur had a man’s body and a bull’s head, and Pan was half man, half goat. </w:t>
      </w:r>
    </w:p>
    <w:p w14:paraId="1EE6D570"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 xml:space="preserve">Many Egyptian gods had a human body and a beast head, such as </w:t>
      </w:r>
      <w:proofErr w:type="spellStart"/>
      <w:r w:rsidRPr="0063422C">
        <w:rPr>
          <w:rFonts w:ascii="Calibri" w:hAnsi="Calibri"/>
          <w:sz w:val="22"/>
          <w:szCs w:val="22"/>
          <w:lang w:val="en-GB"/>
        </w:rPr>
        <w:t>Sobek</w:t>
      </w:r>
      <w:proofErr w:type="spellEnd"/>
      <w:r w:rsidRPr="0063422C">
        <w:rPr>
          <w:rFonts w:ascii="Calibri" w:hAnsi="Calibri"/>
          <w:sz w:val="22"/>
          <w:szCs w:val="22"/>
          <w:lang w:val="en-GB"/>
        </w:rPr>
        <w:t>, Anubis, and Horus.</w:t>
      </w:r>
      <w:r w:rsidRPr="0063422C">
        <w:rPr>
          <w:rFonts w:ascii="Calibri" w:hAnsi="Calibri"/>
          <w:sz w:val="22"/>
          <w:szCs w:val="22"/>
          <w:vertAlign w:val="superscript"/>
          <w:lang w:val="en-GB"/>
        </w:rPr>
        <w:footnoteReference w:id="12"/>
      </w:r>
    </w:p>
    <w:p w14:paraId="1896FC30"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Ancient Greek poet Homer depicted the mythological Chimera</w:t>
      </w:r>
      <w:r w:rsidRPr="0063422C">
        <w:rPr>
          <w:rFonts w:ascii="Calibri" w:hAnsi="Calibri"/>
          <w:sz w:val="22"/>
          <w:szCs w:val="22"/>
          <w:vertAlign w:val="superscript"/>
          <w:lang w:val="en-GB"/>
        </w:rPr>
        <w:footnoteReference w:id="13"/>
      </w:r>
      <w:r w:rsidRPr="0063422C">
        <w:rPr>
          <w:rFonts w:ascii="Calibri" w:hAnsi="Calibri"/>
          <w:sz w:val="22"/>
          <w:szCs w:val="22"/>
          <w:lang w:val="en-GB"/>
        </w:rPr>
        <w:t>:</w:t>
      </w:r>
    </w:p>
    <w:p w14:paraId="7355706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“First, dire Chimaera’s conquest was </w:t>
      </w:r>
      <w:proofErr w:type="spellStart"/>
      <w:r w:rsidRPr="0063422C">
        <w:rPr>
          <w:rFonts w:ascii="Calibri" w:hAnsi="Calibri"/>
          <w:sz w:val="22"/>
          <w:szCs w:val="22"/>
          <w:lang w:val="en-GB"/>
        </w:rPr>
        <w:t>enjoin’d</w:t>
      </w:r>
      <w:proofErr w:type="spellEnd"/>
      <w:r w:rsidRPr="0063422C">
        <w:rPr>
          <w:rFonts w:ascii="Calibri" w:hAnsi="Calibri"/>
          <w:sz w:val="22"/>
          <w:szCs w:val="22"/>
          <w:lang w:val="en-GB"/>
        </w:rPr>
        <w:t>;</w:t>
      </w:r>
    </w:p>
    <w:p w14:paraId="2FC5739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 mingled monster of no mortal kind!</w:t>
      </w:r>
    </w:p>
    <w:p w14:paraId="44F0117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Behind, a dragon’s fiery tail was spread;</w:t>
      </w:r>
    </w:p>
    <w:p w14:paraId="48D9EE9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 goat’s rough body bore a lion’s head;</w:t>
      </w:r>
    </w:p>
    <w:p w14:paraId="6BA42A0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Her pitchy nostrils flaky flames expire;</w:t>
      </w:r>
    </w:p>
    <w:p w14:paraId="13EDD18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Her gaping throat emits infernal fire.” (Homer 1836)</w:t>
      </w:r>
    </w:p>
    <w:p w14:paraId="258AC563"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Another description can be found in the Theogony, where Hesiod describes Chimera</w:t>
      </w:r>
      <w:r w:rsidRPr="0063422C">
        <w:rPr>
          <w:rFonts w:ascii="Calibri" w:hAnsi="Calibri"/>
          <w:sz w:val="22"/>
          <w:szCs w:val="22"/>
          <w:vertAlign w:val="superscript"/>
          <w:lang w:val="en-GB"/>
        </w:rPr>
        <w:t>67</w:t>
      </w:r>
      <w:r w:rsidRPr="0063422C">
        <w:rPr>
          <w:rFonts w:ascii="Calibri" w:hAnsi="Calibri"/>
          <w:sz w:val="22"/>
          <w:szCs w:val="22"/>
          <w:lang w:val="en-GB"/>
        </w:rPr>
        <w:t>:</w:t>
      </w:r>
    </w:p>
    <w:p w14:paraId="57C32F0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“She [Echidna] was the mother of Chimaera who breathed raging fire, a creature fearful, great, swift footed and strong, who had three heads, one of a grim-eyed lion, another of a goat, and another of a snake, a fierce dragon; in her forepart she was a lion; in her hinder part, a dragon; and in her middle, a goat, breathing forth a fearful blast of blazing fire.” (Hesiod 1914)</w:t>
      </w:r>
    </w:p>
    <w:p w14:paraId="75F0AF2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Nowadays, “chimera” describes a living organism that contains cells or tissues with different genotypes.</w:t>
      </w:r>
      <w:r w:rsidRPr="0063422C">
        <w:rPr>
          <w:rFonts w:ascii="Calibri" w:hAnsi="Calibri"/>
          <w:sz w:val="22"/>
          <w:szCs w:val="22"/>
          <w:vertAlign w:val="superscript"/>
          <w:lang w:val="en-GB"/>
        </w:rPr>
        <w:t>66</w:t>
      </w:r>
      <w:r w:rsidRPr="0063422C">
        <w:rPr>
          <w:rFonts w:ascii="Calibri" w:hAnsi="Calibri"/>
          <w:sz w:val="22"/>
          <w:szCs w:val="22"/>
          <w:lang w:val="en-GB"/>
        </w:rPr>
        <w:t xml:space="preserve"> </w:t>
      </w:r>
    </w:p>
    <w:p w14:paraId="2D7C7C88" w14:textId="77777777" w:rsidR="0063422C" w:rsidRPr="0063422C" w:rsidRDefault="0063422C" w:rsidP="0063422C">
      <w:pPr>
        <w:spacing w:after="120" w:line="276" w:lineRule="auto"/>
        <w:jc w:val="both"/>
        <w:rPr>
          <w:rFonts w:ascii="Calibri" w:hAnsi="Calibri"/>
          <w:sz w:val="22"/>
          <w:szCs w:val="22"/>
          <w:vertAlign w:val="superscript"/>
          <w:lang w:val="en-GB"/>
        </w:rPr>
      </w:pPr>
      <w:proofErr w:type="spellStart"/>
      <w:r w:rsidRPr="0063422C">
        <w:rPr>
          <w:rFonts w:ascii="Calibri" w:hAnsi="Calibri"/>
          <w:sz w:val="22"/>
          <w:szCs w:val="22"/>
          <w:lang w:val="en-GB"/>
        </w:rPr>
        <w:t>Lensch</w:t>
      </w:r>
      <w:proofErr w:type="spellEnd"/>
      <w:r w:rsidRPr="0063422C">
        <w:rPr>
          <w:rFonts w:ascii="Calibri" w:hAnsi="Calibri"/>
          <w:sz w:val="22"/>
          <w:szCs w:val="22"/>
          <w:lang w:val="en-GB"/>
        </w:rPr>
        <w:t xml:space="preserve"> et al. propose the following definition of ‘chimera’: “The term chimera […] indicates organisms comprised of cells from two or more individuals of the same or different species. Today, the most common usage describes cellular combinations at the pre-implantation blastocyst stage of development, […] also […] other entities created by introducing cells at later stages, including in adult recipients</w:t>
      </w:r>
      <w:r w:rsidRPr="0063422C">
        <w:rPr>
          <w:rFonts w:ascii="Calibri" w:hAnsi="Calibri"/>
          <w:sz w:val="22"/>
          <w:szCs w:val="22"/>
          <w:vertAlign w:val="superscript"/>
          <w:lang w:val="en-GB"/>
        </w:rPr>
        <w:footnoteReference w:id="14"/>
      </w:r>
      <w:r w:rsidRPr="0063422C">
        <w:rPr>
          <w:rFonts w:ascii="Calibri" w:hAnsi="Calibri"/>
          <w:sz w:val="22"/>
          <w:szCs w:val="22"/>
          <w:vertAlign w:val="superscript"/>
          <w:lang w:val="en-GB"/>
        </w:rPr>
        <w:t>,</w:t>
      </w:r>
      <w:r w:rsidRPr="0063422C">
        <w:rPr>
          <w:rFonts w:ascii="Calibri" w:hAnsi="Calibri"/>
          <w:sz w:val="22"/>
          <w:szCs w:val="22"/>
          <w:vertAlign w:val="superscript"/>
          <w:lang w:val="en-GB"/>
        </w:rPr>
        <w:footnoteReference w:id="15"/>
      </w:r>
      <w:r w:rsidRPr="0063422C">
        <w:rPr>
          <w:rFonts w:ascii="Calibri" w:hAnsi="Calibri"/>
          <w:sz w:val="22"/>
          <w:szCs w:val="22"/>
          <w:lang w:val="en-GB"/>
        </w:rPr>
        <w:t>.”</w:t>
      </w:r>
    </w:p>
    <w:p w14:paraId="1BC22F92"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Another definition is proposed by </w:t>
      </w:r>
      <w:proofErr w:type="spellStart"/>
      <w:r w:rsidRPr="0063422C">
        <w:rPr>
          <w:rFonts w:ascii="Calibri" w:hAnsi="Calibri"/>
          <w:sz w:val="22"/>
          <w:szCs w:val="22"/>
          <w:lang w:val="en-GB"/>
        </w:rPr>
        <w:t>Behringer</w:t>
      </w:r>
      <w:proofErr w:type="spellEnd"/>
      <w:r w:rsidRPr="0063422C">
        <w:rPr>
          <w:rFonts w:ascii="Calibri" w:hAnsi="Calibri"/>
          <w:sz w:val="22"/>
          <w:szCs w:val="22"/>
          <w:lang w:val="en-GB"/>
        </w:rPr>
        <w:t>: “A chimera is an individual composed of somatic and, in certain cases, germ line tissues derived from more than one zygote. […] If the donor tissue and recipient are of different species, then an interspecific or cross-species chimera is generated.</w:t>
      </w:r>
      <w:r w:rsidRPr="0063422C">
        <w:rPr>
          <w:rFonts w:ascii="Calibri" w:hAnsi="Calibri"/>
          <w:sz w:val="22"/>
          <w:szCs w:val="22"/>
          <w:vertAlign w:val="superscript"/>
          <w:lang w:val="en-GB"/>
        </w:rPr>
        <w:t xml:space="preserve"> 68,</w:t>
      </w:r>
      <w:r w:rsidRPr="0063422C">
        <w:rPr>
          <w:rFonts w:ascii="Calibri" w:hAnsi="Calibri"/>
          <w:sz w:val="22"/>
          <w:szCs w:val="22"/>
          <w:vertAlign w:val="superscript"/>
          <w:lang w:val="en-GB"/>
        </w:rPr>
        <w:footnoteReference w:id="16"/>
      </w:r>
      <w:r w:rsidRPr="0063422C">
        <w:rPr>
          <w:rFonts w:ascii="Calibri" w:hAnsi="Calibri"/>
          <w:sz w:val="22"/>
          <w:szCs w:val="22"/>
          <w:lang w:val="en-GB"/>
        </w:rPr>
        <w:t>”</w:t>
      </w:r>
    </w:p>
    <w:p w14:paraId="03A7B66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UK Academy of Medical Sciences suggests this definition for chimeras:</w:t>
      </w:r>
    </w:p>
    <w:p w14:paraId="540E4AE3" w14:textId="77777777" w:rsidR="0063422C" w:rsidRPr="0063422C" w:rsidRDefault="0063422C" w:rsidP="0063422C">
      <w:pPr>
        <w:spacing w:after="120" w:line="276" w:lineRule="auto"/>
        <w:jc w:val="both"/>
        <w:rPr>
          <w:rFonts w:ascii="Calibri" w:hAnsi="Calibri"/>
          <w:sz w:val="22"/>
          <w:szCs w:val="22"/>
          <w:lang w:val="en-GB"/>
        </w:rPr>
      </w:pPr>
      <w:proofErr w:type="spellStart"/>
      <w:r w:rsidRPr="0063422C">
        <w:rPr>
          <w:rFonts w:ascii="Calibri" w:hAnsi="Calibri"/>
          <w:sz w:val="22"/>
          <w:szCs w:val="22"/>
          <w:lang w:val="en-GB"/>
        </w:rPr>
        <w:t>Chimæras</w:t>
      </w:r>
      <w:proofErr w:type="spellEnd"/>
      <w:r w:rsidRPr="0063422C">
        <w:rPr>
          <w:rFonts w:ascii="Calibri" w:hAnsi="Calibri"/>
          <w:sz w:val="22"/>
          <w:szCs w:val="22"/>
          <w:lang w:val="en-GB"/>
        </w:rPr>
        <w:t xml:space="preserve"> are formed by mixing together whole cells originating from different organisms. The new organism that results is made up of a ‘‘patchwork’’ of cells from the two different sources. Each cell of a </w:t>
      </w:r>
      <w:proofErr w:type="spellStart"/>
      <w:r w:rsidRPr="0063422C">
        <w:rPr>
          <w:rFonts w:ascii="Calibri" w:hAnsi="Calibri"/>
          <w:sz w:val="22"/>
          <w:szCs w:val="22"/>
          <w:lang w:val="en-GB"/>
        </w:rPr>
        <w:t>chimæra</w:t>
      </w:r>
      <w:proofErr w:type="spellEnd"/>
      <w:r w:rsidRPr="0063422C">
        <w:rPr>
          <w:rFonts w:ascii="Calibri" w:hAnsi="Calibri"/>
          <w:sz w:val="22"/>
          <w:szCs w:val="22"/>
          <w:lang w:val="en-GB"/>
        </w:rPr>
        <w:t xml:space="preserve"> contains genes from only one of the organisms from which it is made. (…) Primary </w:t>
      </w:r>
      <w:proofErr w:type="spellStart"/>
      <w:r w:rsidRPr="0063422C">
        <w:rPr>
          <w:rFonts w:ascii="Calibri" w:hAnsi="Calibri"/>
          <w:sz w:val="22"/>
          <w:szCs w:val="22"/>
          <w:lang w:val="en-GB"/>
        </w:rPr>
        <w:t>chimæras</w:t>
      </w:r>
      <w:proofErr w:type="spellEnd"/>
      <w:r w:rsidRPr="0063422C">
        <w:rPr>
          <w:rFonts w:ascii="Calibri" w:hAnsi="Calibri"/>
          <w:sz w:val="22"/>
          <w:szCs w:val="22"/>
          <w:lang w:val="en-GB"/>
        </w:rPr>
        <w:t xml:space="preserve"> are formed by mixing together two early embryos, or an early embryo with isolated embryonic cell types obtained from a different embryo or cultured stem cell line. The resulting </w:t>
      </w:r>
      <w:proofErr w:type="spellStart"/>
      <w:r w:rsidRPr="0063422C">
        <w:rPr>
          <w:rFonts w:ascii="Calibri" w:hAnsi="Calibri"/>
          <w:sz w:val="22"/>
          <w:szCs w:val="22"/>
          <w:lang w:val="en-GB"/>
        </w:rPr>
        <w:t>chimæra</w:t>
      </w:r>
      <w:proofErr w:type="spellEnd"/>
      <w:r w:rsidRPr="0063422C">
        <w:rPr>
          <w:rFonts w:ascii="Calibri" w:hAnsi="Calibri"/>
          <w:sz w:val="22"/>
          <w:szCs w:val="22"/>
          <w:lang w:val="en-GB"/>
        </w:rPr>
        <w:t xml:space="preserve"> has cells of different origins, in many tissues. Secondary </w:t>
      </w:r>
      <w:proofErr w:type="spellStart"/>
      <w:r w:rsidRPr="0063422C">
        <w:rPr>
          <w:rFonts w:ascii="Calibri" w:hAnsi="Calibri"/>
          <w:sz w:val="22"/>
          <w:szCs w:val="22"/>
          <w:lang w:val="en-GB"/>
        </w:rPr>
        <w:t>chimæras</w:t>
      </w:r>
      <w:proofErr w:type="spellEnd"/>
      <w:r w:rsidRPr="0063422C">
        <w:rPr>
          <w:rFonts w:ascii="Calibri" w:hAnsi="Calibri"/>
          <w:sz w:val="22"/>
          <w:szCs w:val="22"/>
          <w:lang w:val="en-GB"/>
        </w:rPr>
        <w:t xml:space="preserve"> are formed experimentally by transplanting (or grafting) cells or tissues into animals at later stages of development, including late </w:t>
      </w:r>
      <w:proofErr w:type="spellStart"/>
      <w:r w:rsidRPr="0063422C">
        <w:rPr>
          <w:rFonts w:ascii="Calibri" w:hAnsi="Calibri"/>
          <w:sz w:val="22"/>
          <w:szCs w:val="22"/>
          <w:lang w:val="en-GB"/>
        </w:rPr>
        <w:t>fetal</w:t>
      </w:r>
      <w:proofErr w:type="spellEnd"/>
      <w:r w:rsidRPr="0063422C">
        <w:rPr>
          <w:rFonts w:ascii="Calibri" w:hAnsi="Calibri"/>
          <w:sz w:val="22"/>
          <w:szCs w:val="22"/>
          <w:lang w:val="en-GB"/>
        </w:rPr>
        <w:t xml:space="preserve"> stages, post-natal or even adult animals. The donor cells are only present in a few tissues.</w:t>
      </w:r>
      <w:r w:rsidRPr="0063422C">
        <w:rPr>
          <w:rFonts w:ascii="Calibri" w:hAnsi="Calibri"/>
          <w:sz w:val="22"/>
          <w:szCs w:val="22"/>
          <w:vertAlign w:val="superscript"/>
          <w:lang w:val="en-GB"/>
        </w:rPr>
        <w:t>67</w:t>
      </w:r>
    </w:p>
    <w:p w14:paraId="4A2197E5" w14:textId="4897C50A"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lastRenderedPageBreak/>
        <w:t>Which scientific fields could have a possible interest in animal-human hybrids? What advantages can you see in the creation of these chimeras?</w:t>
      </w:r>
    </w:p>
    <w:p w14:paraId="05CCFC9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main interest, which is also the one that is receiving the most attention, is the production of human organs in animals, which now seems possible due to recent technological progress. The objective of this research is to be able to provide organs for transplantation into humans, due to the severe organ shortage.</w:t>
      </w:r>
      <w:r w:rsidRPr="0063422C">
        <w:rPr>
          <w:rFonts w:ascii="Calibri" w:hAnsi="Calibri"/>
          <w:sz w:val="22"/>
          <w:szCs w:val="22"/>
          <w:vertAlign w:val="superscript"/>
          <w:lang w:val="en-GB"/>
        </w:rPr>
        <w:t>1</w:t>
      </w:r>
      <w:r w:rsidRPr="0063422C">
        <w:rPr>
          <w:rFonts w:ascii="Calibri" w:hAnsi="Calibri"/>
          <w:sz w:val="22"/>
          <w:szCs w:val="22"/>
          <w:lang w:val="en-GB"/>
        </w:rPr>
        <w:t xml:space="preserve"> In Europe in 2013, there were at least 60,000 people on the organ transplant list. </w:t>
      </w:r>
      <w:r w:rsidRPr="0063422C">
        <w:rPr>
          <w:rFonts w:ascii="Calibri" w:hAnsi="Calibri"/>
          <w:sz w:val="22"/>
          <w:szCs w:val="22"/>
          <w:vertAlign w:val="superscript"/>
          <w:lang w:val="en-GB"/>
        </w:rPr>
        <w:t>66,</w:t>
      </w:r>
      <w:r w:rsidRPr="0063422C">
        <w:rPr>
          <w:rFonts w:ascii="Calibri" w:hAnsi="Calibri"/>
          <w:sz w:val="22"/>
          <w:szCs w:val="22"/>
          <w:vertAlign w:val="superscript"/>
          <w:lang w:val="en-GB"/>
        </w:rPr>
        <w:footnoteReference w:id="17"/>
      </w:r>
    </w:p>
    <w:p w14:paraId="240302E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There are other applications for the use of animal-human hybrids in research. </w:t>
      </w:r>
    </w:p>
    <w:p w14:paraId="229212EF"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 xml:space="preserve">To test the potential of human pluripotent cells. In this case, human cells are injected into a mouse morula, and the chimeric embryo is analysed shortly afterwards. These experiments are limited to early embryos (10 days), within the limit for research on human embryos). It is possible that central nervous system tissue containing both mouse and human cells could be found in this chimera. </w:t>
      </w:r>
      <w:r w:rsidRPr="0063422C">
        <w:rPr>
          <w:rFonts w:ascii="Calibri" w:hAnsi="Calibri"/>
          <w:sz w:val="22"/>
          <w:szCs w:val="22"/>
          <w:vertAlign w:val="superscript"/>
          <w:lang w:val="en-GB"/>
        </w:rPr>
        <w:t>68</w:t>
      </w:r>
    </w:p>
    <w:p w14:paraId="58ED2035"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 xml:space="preserve">To study metabolic diseases in an aging population, such as the EU-funded project ‘Health and the Understanding of Metabolism, Aging and Nutrition’ (HUMAN). They want to create “humanised” mouse models with human donor liver and pancreas cells. This would allow them to study the functions of genes in human organs and how these can influence the risk of metabolic disease, in combination with factors such as diet. The project would involve two groups: very old and healthy individuals and individuals with metabolic diseases. This project involves maintaining chimeric animals until old age. </w:t>
      </w:r>
      <w:r w:rsidRPr="0063422C">
        <w:rPr>
          <w:rFonts w:ascii="Calibri" w:hAnsi="Calibri"/>
          <w:sz w:val="22"/>
          <w:szCs w:val="22"/>
          <w:vertAlign w:val="superscript"/>
          <w:lang w:val="en-GB"/>
        </w:rPr>
        <w:t xml:space="preserve">68, </w:t>
      </w:r>
      <w:r w:rsidRPr="0063422C">
        <w:rPr>
          <w:rFonts w:ascii="Calibri" w:hAnsi="Calibri"/>
          <w:sz w:val="22"/>
          <w:szCs w:val="22"/>
          <w:vertAlign w:val="superscript"/>
          <w:lang w:val="en-GB"/>
        </w:rPr>
        <w:footnoteReference w:id="18"/>
      </w:r>
    </w:p>
    <w:p w14:paraId="1BF972BD"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 xml:space="preserve">Animal-human hybrids have also been used for: research into human haematopoiesis, the development and function of the immune system, infectious diseases, autoimmunity, cancer, and regenerative medicine. </w:t>
      </w:r>
    </w:p>
    <w:p w14:paraId="4BB37C33"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They have also been used as research tools for the creation of vaccines against deadly diseases such as malaria, dengue, Hepatitis B, HIV and Hepatitis C.</w:t>
      </w:r>
    </w:p>
    <w:p w14:paraId="3FB08B91" w14:textId="77777777" w:rsidR="0063422C" w:rsidRPr="0063422C" w:rsidRDefault="0063422C" w:rsidP="0063422C">
      <w:pPr>
        <w:numPr>
          <w:ilvl w:val="0"/>
          <w:numId w:val="34"/>
        </w:numPr>
        <w:spacing w:after="120" w:line="276" w:lineRule="auto"/>
        <w:jc w:val="both"/>
        <w:rPr>
          <w:rFonts w:ascii="Calibri" w:hAnsi="Calibri"/>
          <w:sz w:val="22"/>
          <w:szCs w:val="22"/>
          <w:lang w:val="en-GB"/>
        </w:rPr>
      </w:pPr>
      <w:r w:rsidRPr="0063422C">
        <w:rPr>
          <w:rFonts w:ascii="Calibri" w:hAnsi="Calibri"/>
          <w:sz w:val="22"/>
          <w:szCs w:val="22"/>
          <w:lang w:val="en-GB"/>
        </w:rPr>
        <w:t>They have been employed for the study of the human cell development, maturation and migration.</w:t>
      </w:r>
      <w:r w:rsidRPr="0063422C">
        <w:rPr>
          <w:rFonts w:ascii="Calibri" w:hAnsi="Calibri"/>
          <w:sz w:val="22"/>
          <w:szCs w:val="22"/>
          <w:vertAlign w:val="superscript"/>
          <w:lang w:val="en-GB"/>
        </w:rPr>
        <w:t>67</w:t>
      </w:r>
    </w:p>
    <w:p w14:paraId="72E707C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How would an animal/human hybrid be created?</w:t>
      </w:r>
    </w:p>
    <w:p w14:paraId="242134EE"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sz w:val="22"/>
          <w:szCs w:val="22"/>
          <w:lang w:val="en-GB"/>
        </w:rPr>
        <w:lastRenderedPageBreak/>
        <w:t>In the case of producing chimeras for human organs, the animal (the carrier) would have to be altered genetically so as to inhibit the development of a specific organ or organs. Then, human iPSC (</w:t>
      </w:r>
      <w:r w:rsidRPr="0063422C">
        <w:rPr>
          <w:rFonts w:ascii="Calibri" w:hAnsi="Calibri"/>
          <w:bCs/>
          <w:sz w:val="22"/>
          <w:szCs w:val="22"/>
          <w:lang w:val="en-GB"/>
        </w:rPr>
        <w:t>induced pluripotent stem cells), which can propagate indefinitely and give rise to any other cell type ion the body, would be injected into the blastocysts of these genetically altered animals. In this manner, the “missing” organ in the animal would be made up entirely of human cells, which should differentiate and spread throughout the body.</w:t>
      </w:r>
      <w:r w:rsidRPr="0063422C">
        <w:rPr>
          <w:rFonts w:ascii="Calibri" w:hAnsi="Calibri"/>
          <w:bCs/>
          <w:sz w:val="22"/>
          <w:szCs w:val="22"/>
          <w:vertAlign w:val="superscript"/>
          <w:lang w:val="en-GB"/>
        </w:rPr>
        <w:t>66,</w:t>
      </w:r>
      <w:r w:rsidRPr="0063422C">
        <w:rPr>
          <w:rFonts w:ascii="Calibri" w:hAnsi="Calibri"/>
          <w:sz w:val="22"/>
          <w:szCs w:val="22"/>
          <w:vertAlign w:val="superscript"/>
          <w:lang w:val="en-GB"/>
        </w:rPr>
        <w:footnoteReference w:id="19"/>
      </w:r>
      <w:r w:rsidRPr="0063422C">
        <w:rPr>
          <w:rFonts w:ascii="Calibri" w:hAnsi="Calibri"/>
          <w:sz w:val="22"/>
          <w:szCs w:val="22"/>
          <w:vertAlign w:val="superscript"/>
          <w:lang w:val="en-GB"/>
        </w:rPr>
        <w:t xml:space="preserve"> </w:t>
      </w:r>
      <w:r w:rsidRPr="0063422C">
        <w:rPr>
          <w:rFonts w:ascii="Calibri" w:hAnsi="Calibri"/>
          <w:sz w:val="22"/>
          <w:szCs w:val="22"/>
          <w:lang w:val="en-GB"/>
        </w:rPr>
        <w:t>In practice, the production of viable hybrid embryos has proven difficult using this technique.</w:t>
      </w:r>
      <w:r w:rsidRPr="0063422C">
        <w:rPr>
          <w:rFonts w:ascii="Calibri" w:hAnsi="Calibri"/>
          <w:sz w:val="22"/>
          <w:szCs w:val="22"/>
          <w:vertAlign w:val="superscript"/>
          <w:lang w:val="en-GB"/>
        </w:rPr>
        <w:t>73</w:t>
      </w:r>
    </w:p>
    <w:p w14:paraId="28F862C2"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are possible risks involved in creating animal-human hybrids?</w:t>
      </w:r>
    </w:p>
    <w:p w14:paraId="5BF16D3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As it is mentioned previously, pluripotent cells are a powerful type of stem cell that can become any cell type in the body. There is concern that these human cells, when combined with animal embryos, could develop into brain cells, sperm, or egg cells in the chimeras.</w:t>
      </w:r>
      <w:r w:rsidRPr="0063422C">
        <w:rPr>
          <w:rFonts w:ascii="Calibri" w:hAnsi="Calibri"/>
          <w:sz w:val="22"/>
          <w:szCs w:val="22"/>
          <w:vertAlign w:val="superscript"/>
          <w:lang w:val="en-GB"/>
        </w:rPr>
        <w:t>66</w:t>
      </w:r>
      <w:r w:rsidRPr="0063422C">
        <w:rPr>
          <w:rFonts w:ascii="Calibri" w:hAnsi="Calibri"/>
          <w:sz w:val="22"/>
          <w:szCs w:val="22"/>
          <w:lang w:val="en-GB"/>
        </w:rPr>
        <w:t xml:space="preserve"> This means that there is the risk, although minimal, of these pluripotent cells migrating in the animal host and possibly contributing to the formation of different organs or tissues in the animal.</w:t>
      </w:r>
    </w:p>
    <w:p w14:paraId="57F7AE6C"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iPSC cells should only be used when they are to replace cells or tissues that are absent due to a gene knockout. This limits the colonization of undesired organs or tissues by human cells, such as the brain. The risk of forming other organs is very small due to the fact that human cells are expected to be less competitive than pig cells, if they are in a pig microenvironment (the pig embryo), unless a specific cell type has been impaired by genetic means (the organ to be replaced).</w:t>
      </w:r>
      <w:r w:rsidRPr="0063422C">
        <w:rPr>
          <w:rFonts w:ascii="Calibri" w:hAnsi="Calibri"/>
          <w:sz w:val="22"/>
          <w:szCs w:val="22"/>
          <w:vertAlign w:val="superscript"/>
          <w:lang w:val="en-GB"/>
        </w:rPr>
        <w:t>66</w:t>
      </w:r>
    </w:p>
    <w:p w14:paraId="53EB3E1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There is also the concern of </w:t>
      </w:r>
      <w:proofErr w:type="spellStart"/>
      <w:r w:rsidRPr="0063422C">
        <w:rPr>
          <w:rFonts w:ascii="Calibri" w:hAnsi="Calibri"/>
          <w:sz w:val="22"/>
          <w:szCs w:val="22"/>
          <w:lang w:val="en-GB"/>
        </w:rPr>
        <w:t>zoonoses</w:t>
      </w:r>
      <w:proofErr w:type="spellEnd"/>
      <w:r w:rsidRPr="0063422C">
        <w:rPr>
          <w:rFonts w:ascii="Calibri" w:hAnsi="Calibri"/>
          <w:sz w:val="22"/>
          <w:szCs w:val="22"/>
          <w:lang w:val="en-GB"/>
        </w:rPr>
        <w:t xml:space="preserve">, described by the WHO as “any disease or infection that is naturally transmissible from vertebrate animals to humans.” It is thought that retroviruses integrated into the genome of some animals could be transferred to humans. There is the risk that human tissues developed in animal hosts could be the source of new </w:t>
      </w:r>
      <w:proofErr w:type="spellStart"/>
      <w:r w:rsidRPr="0063422C">
        <w:rPr>
          <w:rFonts w:ascii="Calibri" w:hAnsi="Calibri"/>
          <w:sz w:val="22"/>
          <w:szCs w:val="22"/>
          <w:lang w:val="en-GB"/>
        </w:rPr>
        <w:t>zoonoses</w:t>
      </w:r>
      <w:proofErr w:type="spellEnd"/>
      <w:r w:rsidRPr="0063422C">
        <w:rPr>
          <w:rFonts w:ascii="Calibri" w:hAnsi="Calibri"/>
          <w:sz w:val="22"/>
          <w:szCs w:val="22"/>
          <w:lang w:val="en-GB"/>
        </w:rPr>
        <w:t xml:space="preserve">. The fear is that although the effects of theses retroviruses are known in animals, there is no way to predict what they could cause in humans.  Also, there is the concern that human organs may become contaminated by residual animal cells or proteins that could later elicit a potentially harmful immune response in the organ receivers. </w:t>
      </w:r>
      <w:r w:rsidRPr="0063422C">
        <w:rPr>
          <w:rFonts w:ascii="Calibri" w:hAnsi="Calibri"/>
          <w:sz w:val="22"/>
          <w:szCs w:val="22"/>
          <w:vertAlign w:val="superscript"/>
          <w:lang w:val="en-GB"/>
        </w:rPr>
        <w:t>66</w:t>
      </w:r>
      <w:r w:rsidRPr="0063422C">
        <w:rPr>
          <w:rFonts w:ascii="Calibri" w:hAnsi="Calibri"/>
          <w:sz w:val="22"/>
          <w:szCs w:val="22"/>
          <w:lang w:val="en-GB"/>
        </w:rPr>
        <w:t xml:space="preserve"> </w:t>
      </w:r>
    </w:p>
    <w:p w14:paraId="02BA2F42"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ethical issues are involved in the creation of animal-human hybrids?</w:t>
      </w:r>
    </w:p>
    <w:p w14:paraId="3BB3B93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main ethical issues involved in the creation of human/animal chimaeras are: animal welfare, human features, human consciousness and the production of human gametes. </w:t>
      </w:r>
    </w:p>
    <w:p w14:paraId="78D53C5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Animal welfare – Some consider that experimentation involving pigs is already strictly regulated in order to avoid unnecessary animal suffering. In this manner, the fact that chimeric animals are raised for the purpose of human organ culture should not cause more ethical debates than raising them for consumption or other types of research.</w:t>
      </w:r>
      <w:r w:rsidRPr="0063422C">
        <w:rPr>
          <w:rFonts w:ascii="Calibri" w:hAnsi="Calibri"/>
          <w:sz w:val="22"/>
          <w:szCs w:val="22"/>
          <w:vertAlign w:val="superscript"/>
          <w:lang w:val="en-GB"/>
        </w:rPr>
        <w:t>66</w:t>
      </w:r>
      <w:r w:rsidRPr="0063422C">
        <w:rPr>
          <w:rFonts w:ascii="Calibri" w:hAnsi="Calibri"/>
          <w:sz w:val="22"/>
          <w:szCs w:val="22"/>
          <w:lang w:val="en-GB"/>
        </w:rPr>
        <w:t xml:space="preserve"> On the other hand, the fact that the animals are to be raised with the sole purpose of carrying the human organs until the required size, and are to be sacrificed on the day of the transplant provokes different reactions. The number of animals it would require having a decent sized organ pool raises animal welfare concerns.</w:t>
      </w:r>
      <w:r w:rsidRPr="0063422C">
        <w:rPr>
          <w:rFonts w:ascii="Calibri" w:hAnsi="Calibri"/>
          <w:sz w:val="22"/>
          <w:szCs w:val="22"/>
          <w:vertAlign w:val="superscript"/>
          <w:lang w:val="en-GB"/>
        </w:rPr>
        <w:t>66</w:t>
      </w:r>
    </w:p>
    <w:p w14:paraId="2778996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Human features – It is argued that an injection of iPSC into animal embryos could somehow affect the physical appearance of said animal. This is explained by the capacity of these cells to develop into any kind of tissue. The creation of human/animal chimeras blurs the boundary between two species, and induces questions on human identity.</w:t>
      </w:r>
      <w:r w:rsidRPr="0063422C">
        <w:rPr>
          <w:rFonts w:ascii="Calibri" w:hAnsi="Calibri"/>
          <w:sz w:val="22"/>
          <w:szCs w:val="22"/>
          <w:vertAlign w:val="superscript"/>
          <w:lang w:val="en-GB"/>
        </w:rPr>
        <w:t>66</w:t>
      </w:r>
    </w:p>
    <w:p w14:paraId="58A2602E"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idea of this boundary being crossed causes certain resistance in the general public. Even so, although the idea of mixing human and animal genes is not often considered by the public and the notion of creating a chimera does not seem real to the general public, it is already a standard practice in science (for example in some of the research fields mentioned above).</w:t>
      </w:r>
      <w:r w:rsidRPr="0063422C">
        <w:rPr>
          <w:rFonts w:ascii="Calibri" w:hAnsi="Calibri"/>
          <w:sz w:val="22"/>
          <w:szCs w:val="22"/>
          <w:vertAlign w:val="superscript"/>
          <w:lang w:val="en-GB"/>
        </w:rPr>
        <w:t>66</w:t>
      </w:r>
    </w:p>
    <w:p w14:paraId="6850BB6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Human consciousness – Also related to the capacities of the iPSC, there is certain concern over the possibility of animals developing some level of human consciousness, due to human cells migrating to the brain and developing into neuronal tissue. One chimera study reported that mice containing human glial cells in their brains were seen to perform much faster in memory and learning tests than the control group of mice. This raised the question if these “humanized” mice might be cognitively enhanced.</w:t>
      </w:r>
      <w:r w:rsidRPr="0063422C">
        <w:rPr>
          <w:rFonts w:ascii="Calibri" w:hAnsi="Calibri"/>
          <w:sz w:val="22"/>
          <w:szCs w:val="22"/>
          <w:vertAlign w:val="superscript"/>
          <w:lang w:val="en-GB"/>
        </w:rPr>
        <w:footnoteReference w:id="20"/>
      </w:r>
      <w:r w:rsidRPr="0063422C">
        <w:rPr>
          <w:rFonts w:ascii="Calibri" w:hAnsi="Calibri"/>
          <w:sz w:val="22"/>
          <w:szCs w:val="22"/>
          <w:lang w:val="en-GB"/>
        </w:rPr>
        <w:t xml:space="preserve">In other animals, these effects could be much more noticeable. </w:t>
      </w:r>
    </w:p>
    <w:p w14:paraId="7C32071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Questions arise such as: </w:t>
      </w:r>
    </w:p>
    <w:p w14:paraId="2647627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Could a significant contribution of human cells to the animal brain modify the characteristics of the recipient species? Would this affect the evaluation of the moral status of the animal, especially in the case of large animals, such as pigs and particularly nonhuman primates?</w:t>
      </w:r>
    </w:p>
    <w:p w14:paraId="1B9A1A92"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If the presence of human cells in the brain of an experimental animal resulted in some form of human consciousness, the creation of animal/human hybrids would be considered ethically unacceptable. This is because one of the considerations to distinguish animals from humans is based on consciousness.</w:t>
      </w:r>
      <w:r w:rsidRPr="0063422C">
        <w:rPr>
          <w:rFonts w:ascii="Calibri" w:hAnsi="Calibri"/>
          <w:sz w:val="22"/>
          <w:szCs w:val="22"/>
          <w:vertAlign w:val="superscript"/>
          <w:lang w:val="en-GB"/>
        </w:rPr>
        <w:t>66</w:t>
      </w:r>
    </w:p>
    <w:p w14:paraId="01FA1F9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Human gametes - Humanization of animals bearing human organs could also result in the production of human gametes. Human embryos could be created using these gametes. The worst-case scenario would be that a pig producing human sperm could accidently mate with a sow or vice versa.</w:t>
      </w:r>
      <w:r w:rsidRPr="0063422C">
        <w:rPr>
          <w:rFonts w:ascii="Calibri" w:hAnsi="Calibri"/>
          <w:sz w:val="22"/>
          <w:szCs w:val="22"/>
          <w:vertAlign w:val="superscript"/>
          <w:lang w:val="en-GB"/>
        </w:rPr>
        <w:t xml:space="preserve">66 </w:t>
      </w:r>
    </w:p>
    <w:p w14:paraId="739BBC4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Another ethical concern is the protection of the human subjects involved in the clinical trials. This is related to the risk of </w:t>
      </w:r>
      <w:proofErr w:type="spellStart"/>
      <w:r w:rsidRPr="0063422C">
        <w:rPr>
          <w:rFonts w:ascii="Calibri" w:hAnsi="Calibri"/>
          <w:sz w:val="22"/>
          <w:szCs w:val="22"/>
          <w:lang w:val="en-GB"/>
        </w:rPr>
        <w:t>zoonoses</w:t>
      </w:r>
      <w:proofErr w:type="spellEnd"/>
      <w:r w:rsidRPr="0063422C">
        <w:rPr>
          <w:rFonts w:ascii="Calibri" w:hAnsi="Calibri"/>
          <w:sz w:val="22"/>
          <w:szCs w:val="22"/>
          <w:lang w:val="en-GB"/>
        </w:rPr>
        <w:t>, as the effects on humans are still not known.</w:t>
      </w:r>
      <w:r w:rsidRPr="0063422C">
        <w:rPr>
          <w:rFonts w:ascii="Calibri" w:hAnsi="Calibri"/>
          <w:sz w:val="22"/>
          <w:szCs w:val="22"/>
          <w:vertAlign w:val="superscript"/>
          <w:lang w:val="en-GB"/>
        </w:rPr>
        <w:t>66</w:t>
      </w:r>
    </w:p>
    <w:p w14:paraId="3893AFE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Also, there is certain debate about the subject of “human dignity”, referring to the fact that creating these hybrids would give the animals a human status, “human dignity”, and would therefore have to be treated as such.</w:t>
      </w:r>
      <w:r w:rsidRPr="0063422C">
        <w:rPr>
          <w:rFonts w:ascii="Calibri" w:hAnsi="Calibri"/>
          <w:sz w:val="22"/>
          <w:szCs w:val="22"/>
          <w:vertAlign w:val="superscript"/>
          <w:lang w:val="en-GB"/>
        </w:rPr>
        <w:t>67</w:t>
      </w:r>
    </w:p>
    <w:p w14:paraId="14CF873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Why should security measures be implemented? </w:t>
      </w:r>
    </w:p>
    <w:p w14:paraId="7881E93E"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Security measures must be implemented strictly to minimise all the risks mentioned above, and to avoid as many ethical grey areas. In this manner, to prevent the worst-case scenario of a humanized pig brain (or another animal), it is essential to define a maximal limit of human </w:t>
      </w:r>
      <w:proofErr w:type="spellStart"/>
      <w:r w:rsidRPr="0063422C">
        <w:rPr>
          <w:rFonts w:ascii="Calibri" w:hAnsi="Calibri"/>
          <w:sz w:val="22"/>
          <w:szCs w:val="22"/>
          <w:lang w:val="en-GB"/>
        </w:rPr>
        <w:t>chimerism</w:t>
      </w:r>
      <w:proofErr w:type="spellEnd"/>
      <w:r w:rsidRPr="0063422C">
        <w:rPr>
          <w:rFonts w:ascii="Calibri" w:hAnsi="Calibri"/>
          <w:sz w:val="22"/>
          <w:szCs w:val="22"/>
          <w:lang w:val="en-GB"/>
        </w:rPr>
        <w:t xml:space="preserve"> in the animal brain that should not be exceeded.</w:t>
      </w:r>
      <w:r w:rsidRPr="0063422C">
        <w:rPr>
          <w:rFonts w:ascii="Calibri" w:hAnsi="Calibri"/>
          <w:sz w:val="22"/>
          <w:szCs w:val="22"/>
          <w:vertAlign w:val="superscript"/>
          <w:lang w:val="en-GB"/>
        </w:rPr>
        <w:t>66</w:t>
      </w:r>
    </w:p>
    <w:p w14:paraId="2ADDE13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For example, the U.S. National Research Council and the Institute of Medicine recommended limits on chimera research in 2005</w:t>
      </w:r>
      <w:r w:rsidRPr="0063422C">
        <w:rPr>
          <w:rFonts w:ascii="Calibri" w:hAnsi="Calibri"/>
          <w:sz w:val="22"/>
          <w:szCs w:val="22"/>
          <w:vertAlign w:val="superscript"/>
          <w:lang w:val="en-GB"/>
        </w:rPr>
        <w:footnoteReference w:id="21"/>
      </w:r>
      <w:r w:rsidRPr="0063422C">
        <w:rPr>
          <w:rFonts w:ascii="Calibri" w:hAnsi="Calibri"/>
          <w:sz w:val="22"/>
          <w:szCs w:val="22"/>
          <w:vertAlign w:val="superscript"/>
          <w:lang w:val="en-GB"/>
        </w:rPr>
        <w:t>,</w:t>
      </w:r>
      <w:r w:rsidRPr="0063422C">
        <w:rPr>
          <w:rFonts w:ascii="Calibri" w:hAnsi="Calibri"/>
          <w:sz w:val="22"/>
          <w:szCs w:val="22"/>
          <w:vertAlign w:val="superscript"/>
          <w:lang w:val="en-GB"/>
        </w:rPr>
        <w:footnoteReference w:id="22"/>
      </w:r>
      <w:r w:rsidRPr="0063422C">
        <w:rPr>
          <w:rFonts w:ascii="Calibri" w:hAnsi="Calibri"/>
          <w:sz w:val="22"/>
          <w:szCs w:val="22"/>
          <w:lang w:val="en-GB"/>
        </w:rPr>
        <w:t>, including that no human stem cells can be added to primate embryos and that animal human hybrids not be allowed to breed. The current NIH guidelines state that breeding animals in which human stem cells might have formed gametes is prohibited, and human-primate experiments are forbidden. Even so, there is no rule that prohibits the injection of human iPSC into animal embryos and allowing the chimeras to develop.</w:t>
      </w:r>
      <w:r w:rsidRPr="0063422C">
        <w:rPr>
          <w:rFonts w:ascii="Calibri" w:hAnsi="Calibri"/>
          <w:sz w:val="22"/>
          <w:szCs w:val="22"/>
          <w:vertAlign w:val="superscript"/>
          <w:lang w:val="en-GB"/>
        </w:rPr>
        <w:t xml:space="preserve">66 </w:t>
      </w:r>
      <w:r w:rsidRPr="0063422C">
        <w:rPr>
          <w:rFonts w:ascii="Calibri" w:hAnsi="Calibri"/>
          <w:sz w:val="22"/>
          <w:szCs w:val="22"/>
          <w:lang w:val="en-GB"/>
        </w:rPr>
        <w:t>Aside from gestation attempts in human and non-human primate surrogates, all other chimera research is potentially allowable, although always subject to review by the appropriate animal research and stem cell committees.</w:t>
      </w:r>
      <w:r w:rsidRPr="0063422C">
        <w:rPr>
          <w:rFonts w:ascii="Calibri" w:hAnsi="Calibri"/>
          <w:sz w:val="22"/>
          <w:szCs w:val="22"/>
          <w:vertAlign w:val="superscript"/>
          <w:lang w:val="en-GB"/>
        </w:rPr>
        <w:t>74, 72</w:t>
      </w:r>
    </w:p>
    <w:p w14:paraId="1D14DD6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One form of prevention could be to genetically modify human iPSC so as to make them incapable of differentiating into neural cells in the animal hosts, or to include “suicide genes” that would activate in the case of neural differentiation.</w:t>
      </w:r>
      <w:r w:rsidRPr="0063422C">
        <w:rPr>
          <w:rFonts w:ascii="Calibri" w:hAnsi="Calibri"/>
          <w:sz w:val="22"/>
          <w:szCs w:val="22"/>
          <w:vertAlign w:val="superscript"/>
          <w:lang w:val="en-GB"/>
        </w:rPr>
        <w:t xml:space="preserve">66 </w:t>
      </w:r>
      <w:r w:rsidRPr="0063422C">
        <w:rPr>
          <w:rFonts w:ascii="Calibri" w:hAnsi="Calibri"/>
          <w:sz w:val="22"/>
          <w:szCs w:val="22"/>
          <w:lang w:val="en-GB"/>
        </w:rPr>
        <w:t>At the same time, pigs with human organs could all be sterilised, to prevent their reproduction, and further minimise the risk of breeding with human gametes. Similarly to the inhibition of differentiation into neural cells, the human iPSC could also be genetically modified so as to prevent their differentiation into gametes, or also include “suicide genes” to be activated in the case of germinal differentiation.</w:t>
      </w:r>
      <w:r w:rsidRPr="0063422C">
        <w:rPr>
          <w:rFonts w:ascii="Calibri" w:hAnsi="Calibri"/>
          <w:sz w:val="22"/>
          <w:szCs w:val="22"/>
          <w:vertAlign w:val="superscript"/>
          <w:lang w:val="en-GB"/>
        </w:rPr>
        <w:t>66</w:t>
      </w:r>
      <w:r w:rsidRPr="0063422C">
        <w:rPr>
          <w:rFonts w:ascii="Calibri" w:hAnsi="Calibri"/>
          <w:sz w:val="22"/>
          <w:szCs w:val="22"/>
          <w:lang w:val="en-GB"/>
        </w:rPr>
        <w:t xml:space="preserve"> To further impede the possible breeding of human/animal hybrids, it is </w:t>
      </w:r>
      <w:r w:rsidRPr="0063422C">
        <w:rPr>
          <w:rFonts w:ascii="Calibri" w:hAnsi="Calibri"/>
          <w:sz w:val="22"/>
          <w:szCs w:val="22"/>
          <w:lang w:val="en-GB"/>
        </w:rPr>
        <w:lastRenderedPageBreak/>
        <w:t xml:space="preserve">essential for the conditions in which the animals are held and used for experimentation to be very secure and isolated, to avoid any escapes and also possible </w:t>
      </w:r>
      <w:proofErr w:type="spellStart"/>
      <w:r w:rsidRPr="0063422C">
        <w:rPr>
          <w:rFonts w:ascii="Calibri" w:hAnsi="Calibri"/>
          <w:sz w:val="22"/>
          <w:szCs w:val="22"/>
          <w:lang w:val="en-GB"/>
        </w:rPr>
        <w:t>zoonoses</w:t>
      </w:r>
      <w:proofErr w:type="spellEnd"/>
      <w:r w:rsidRPr="0063422C">
        <w:rPr>
          <w:rFonts w:ascii="Calibri" w:hAnsi="Calibri"/>
          <w:sz w:val="22"/>
          <w:szCs w:val="22"/>
          <w:lang w:val="en-GB"/>
        </w:rPr>
        <w:t xml:space="preserve"> transmission. </w:t>
      </w:r>
    </w:p>
    <w:p w14:paraId="447EB8FF"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Researchers believe that the percentage of human cells that are to be injected into animal blastocysts should be lower than 1%, in this manner the risk of creating animals, piglets, with human features is supposedly very low. So, a maximum threshold of human cell contribution should be established before the experimentation and then be strictly implemented. Also, it would be recommendable to perform pre-birth diagnoses on the animal hosts so as to detect any possibility of appearance of human features. Ultimately, only foetuses without any human feature would be allowed to term.</w:t>
      </w:r>
      <w:r w:rsidRPr="0063422C">
        <w:rPr>
          <w:rFonts w:ascii="Calibri" w:hAnsi="Calibri"/>
          <w:sz w:val="22"/>
          <w:szCs w:val="22"/>
          <w:vertAlign w:val="superscript"/>
          <w:lang w:val="en-GB"/>
        </w:rPr>
        <w:t>66</w:t>
      </w:r>
    </w:p>
    <w:p w14:paraId="4C8BDCC9"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Are the motivations for this research transparent and in the public interest? </w:t>
      </w:r>
    </w:p>
    <w:p w14:paraId="2CA1F62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creation of human/animal chimeras, the production of human organs in animal hosts, not only raises ethical issues, but also legal issues. This research is subject to different to different legal frameworks in different countries.</w:t>
      </w:r>
      <w:r w:rsidRPr="0063422C">
        <w:rPr>
          <w:rFonts w:ascii="Calibri" w:hAnsi="Calibri"/>
          <w:sz w:val="22"/>
          <w:szCs w:val="22"/>
          <w:vertAlign w:val="superscript"/>
          <w:lang w:val="en-GB"/>
        </w:rPr>
        <w:t xml:space="preserve"> </w:t>
      </w:r>
      <w:r w:rsidRPr="0063422C">
        <w:rPr>
          <w:rFonts w:ascii="Calibri" w:hAnsi="Calibri"/>
          <w:sz w:val="22"/>
          <w:szCs w:val="22"/>
          <w:lang w:val="en-GB"/>
        </w:rPr>
        <w:t>For example, the case of a researcher wanting to experiment with generating human pancreas in pigs in Japan who had to relocate the research group to the USA due to Japanese opposition.</w:t>
      </w:r>
      <w:r w:rsidRPr="0063422C">
        <w:rPr>
          <w:rFonts w:ascii="Calibri" w:hAnsi="Calibri"/>
          <w:sz w:val="22"/>
          <w:szCs w:val="22"/>
          <w:vertAlign w:val="superscript"/>
          <w:lang w:val="en-GB"/>
        </w:rPr>
        <w:t xml:space="preserve">75 </w:t>
      </w:r>
      <w:r w:rsidRPr="0063422C">
        <w:rPr>
          <w:rFonts w:ascii="Calibri" w:hAnsi="Calibri"/>
          <w:sz w:val="22"/>
          <w:szCs w:val="22"/>
          <w:lang w:val="en-GB"/>
        </w:rPr>
        <w:t xml:space="preserve">Here are some examples of the regulations in different countries: </w:t>
      </w:r>
      <w:r w:rsidRPr="0063422C">
        <w:rPr>
          <w:rFonts w:ascii="Calibri" w:hAnsi="Calibri"/>
          <w:sz w:val="22"/>
          <w:szCs w:val="22"/>
          <w:vertAlign w:val="superscript"/>
          <w:lang w:val="en-GB"/>
        </w:rPr>
        <w:t>66</w:t>
      </w:r>
    </w:p>
    <w:p w14:paraId="5C6D9FB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France, the law stipulates that the creation of a chimeric human embryo is forbidden. It also forbids the introduction of allogeneic or </w:t>
      </w:r>
      <w:proofErr w:type="spellStart"/>
      <w:r w:rsidRPr="0063422C">
        <w:rPr>
          <w:rFonts w:ascii="Calibri" w:hAnsi="Calibri"/>
          <w:sz w:val="22"/>
          <w:szCs w:val="22"/>
          <w:lang w:val="en-GB"/>
        </w:rPr>
        <w:t>xenogenic</w:t>
      </w:r>
      <w:proofErr w:type="spellEnd"/>
      <w:r w:rsidRPr="0063422C">
        <w:rPr>
          <w:rFonts w:ascii="Calibri" w:hAnsi="Calibri"/>
          <w:sz w:val="22"/>
          <w:szCs w:val="22"/>
          <w:lang w:val="en-GB"/>
        </w:rPr>
        <w:t xml:space="preserve"> cells into a human embryo. However, the law is unclear about whether it is illegal to introduce human cells into animal embryos. </w:t>
      </w:r>
    </w:p>
    <w:p w14:paraId="7495365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the UK, it is not forbidden to create an animal chimera by grafting human embryonic cells or embryonic cell lines into animals. Even so, transferring a predominantly human embryo into an animal “foster” mother is forbidden. </w:t>
      </w:r>
    </w:p>
    <w:p w14:paraId="1B52F2B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German law prohibits combining a human embryo with animal cells, but not the introduction of human cells into an animal embryo. The German Ethics Council highlights the importance of finding a balance between expected medical benefits, respect of animal welfare and the need for an interdisciplinary scientific discussion on the subject.</w:t>
      </w:r>
    </w:p>
    <w:p w14:paraId="5837009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US National Research Council and the Institute of Medicine recommend limits on this type of research, among them that no human stem cells be added to primate embryos and that animal human chimeras not be allowed to breed.</w:t>
      </w:r>
    </w:p>
    <w:p w14:paraId="511FA3EF"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sz w:val="22"/>
          <w:szCs w:val="22"/>
          <w:lang w:val="en-GB"/>
        </w:rPr>
        <w:t xml:space="preserve">In Japan, the law currently limits research on human animal chimeric embryos, by not allowing the development of these embryos beyond the appearance of the primitive streak and their transfer into an animal uterus.  </w:t>
      </w:r>
    </w:p>
    <w:p w14:paraId="45E0EF4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As mentioned before, there is no rule that prohibits the injection of human iPSC into animal embryos and allowing the chimeras to develop.</w:t>
      </w:r>
      <w:r w:rsidRPr="0063422C">
        <w:rPr>
          <w:rFonts w:ascii="Calibri" w:hAnsi="Calibri"/>
          <w:sz w:val="22"/>
          <w:szCs w:val="22"/>
          <w:vertAlign w:val="superscript"/>
          <w:lang w:val="en-GB"/>
        </w:rPr>
        <w:t xml:space="preserve">66 </w:t>
      </w:r>
      <w:r w:rsidRPr="0063422C">
        <w:rPr>
          <w:rFonts w:ascii="Calibri" w:hAnsi="Calibri"/>
          <w:sz w:val="22"/>
          <w:szCs w:val="22"/>
          <w:lang w:val="en-GB"/>
        </w:rPr>
        <w:t xml:space="preserve">Aside from gestation attempts in human </w:t>
      </w:r>
      <w:r w:rsidRPr="0063422C">
        <w:rPr>
          <w:rFonts w:ascii="Calibri" w:hAnsi="Calibri"/>
          <w:sz w:val="22"/>
          <w:szCs w:val="22"/>
          <w:lang w:val="en-GB"/>
        </w:rPr>
        <w:lastRenderedPageBreak/>
        <w:t>and non-human primate surrogates, all other chimera research is potentially allowable, although always subject to review by the appropriate animal research and stem cell committees.</w:t>
      </w:r>
      <w:r w:rsidRPr="0063422C">
        <w:rPr>
          <w:rFonts w:ascii="Calibri" w:hAnsi="Calibri"/>
          <w:sz w:val="22"/>
          <w:szCs w:val="22"/>
          <w:vertAlign w:val="superscript"/>
          <w:lang w:val="en-GB"/>
        </w:rPr>
        <w:t>72,74</w:t>
      </w:r>
    </w:p>
    <w:p w14:paraId="614930E4"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Are there alternatives to this solution? </w:t>
      </w:r>
    </w:p>
    <w:p w14:paraId="4FE58573"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To able to justify the development of human organs in animals, there has to absence of medical alternatives.</w:t>
      </w:r>
      <w:r w:rsidRPr="0063422C">
        <w:rPr>
          <w:rFonts w:ascii="Calibri" w:hAnsi="Calibri"/>
          <w:sz w:val="22"/>
          <w:szCs w:val="22"/>
          <w:vertAlign w:val="superscript"/>
          <w:lang w:val="en-GB"/>
        </w:rPr>
        <w:t>66</w:t>
      </w:r>
    </w:p>
    <w:p w14:paraId="333D78D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There are other means to be considered that may be possible in the near future: pig organs could be used for xenotransplantation. There is current research into the prevention of organ rejection or </w:t>
      </w:r>
      <w:proofErr w:type="spellStart"/>
      <w:r w:rsidRPr="0063422C">
        <w:rPr>
          <w:rFonts w:ascii="Calibri" w:hAnsi="Calibri"/>
          <w:sz w:val="22"/>
          <w:szCs w:val="22"/>
          <w:lang w:val="en-GB"/>
        </w:rPr>
        <w:t>zoonoses</w:t>
      </w:r>
      <w:proofErr w:type="spellEnd"/>
      <w:r w:rsidRPr="0063422C">
        <w:rPr>
          <w:rFonts w:ascii="Calibri" w:hAnsi="Calibri"/>
          <w:sz w:val="22"/>
          <w:szCs w:val="22"/>
          <w:lang w:val="en-GB"/>
        </w:rPr>
        <w:t xml:space="preserve"> transmission, by deletion of the main pig genes responsible for xenogeneic organ rejection. Also, breeding pigs in which all the porcine retroviruses have been inactivated. Another possibility is the differentiation of human iPSC in vitro for cell based therapies for various diseases. In this field, a recent advance was the exploitation of iPSC self-organising properties in vitro, to form “organoids”, 3D tissue with therapeutic potential.</w:t>
      </w:r>
      <w:r w:rsidRPr="0063422C">
        <w:rPr>
          <w:rFonts w:ascii="Calibri" w:hAnsi="Calibri"/>
          <w:sz w:val="22"/>
          <w:szCs w:val="22"/>
          <w:vertAlign w:val="superscript"/>
          <w:lang w:val="en-GB"/>
        </w:rPr>
        <w:t>66</w:t>
      </w:r>
    </w:p>
    <w:p w14:paraId="58510DA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At the same time, we need to consider if there are other ways to improve the current availability of viable organs for donation.</w:t>
      </w:r>
    </w:p>
    <w:p w14:paraId="3885485C" w14:textId="77777777" w:rsidR="0063422C" w:rsidRPr="0063422C" w:rsidRDefault="0063422C" w:rsidP="0063422C">
      <w:pPr>
        <w:spacing w:after="120" w:line="276" w:lineRule="auto"/>
        <w:jc w:val="both"/>
        <w:rPr>
          <w:rFonts w:ascii="Calibri" w:hAnsi="Calibri"/>
          <w:b/>
          <w:sz w:val="22"/>
          <w:szCs w:val="22"/>
          <w:lang w:val="en-GB"/>
        </w:rPr>
      </w:pPr>
    </w:p>
    <w:p w14:paraId="6C35CDF5" w14:textId="77777777" w:rsidR="0063422C" w:rsidRPr="0063422C" w:rsidRDefault="0063422C" w:rsidP="0063422C">
      <w:pPr>
        <w:spacing w:after="120" w:line="276" w:lineRule="auto"/>
        <w:jc w:val="both"/>
        <w:rPr>
          <w:rFonts w:ascii="Calibri" w:hAnsi="Calibri"/>
          <w:sz w:val="22"/>
          <w:szCs w:val="22"/>
          <w:lang w:val="en-GB"/>
        </w:rPr>
      </w:pPr>
    </w:p>
    <w:p w14:paraId="672B165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br w:type="page"/>
      </w:r>
    </w:p>
    <w:p w14:paraId="7B057FB1" w14:textId="77777777" w:rsidR="0063422C" w:rsidRPr="0063422C" w:rsidRDefault="0063422C" w:rsidP="0063422C">
      <w:pPr>
        <w:spacing w:after="120" w:line="276" w:lineRule="auto"/>
        <w:jc w:val="both"/>
        <w:rPr>
          <w:rFonts w:ascii="Calibri" w:hAnsi="Calibri"/>
          <w:b/>
          <w:bCs/>
          <w:sz w:val="28"/>
          <w:szCs w:val="22"/>
          <w:lang w:val="en-GB"/>
        </w:rPr>
      </w:pPr>
      <w:r w:rsidRPr="0063422C">
        <w:rPr>
          <w:rFonts w:ascii="Calibri" w:hAnsi="Calibri"/>
          <w:b/>
          <w:sz w:val="28"/>
          <w:szCs w:val="22"/>
          <w:lang w:val="en-GB"/>
        </w:rPr>
        <w:lastRenderedPageBreak/>
        <w:t xml:space="preserve">PBL scenario 2: </w:t>
      </w:r>
      <w:r w:rsidRPr="0063422C">
        <w:rPr>
          <w:rFonts w:ascii="Calibri" w:hAnsi="Calibri"/>
          <w:b/>
          <w:bCs/>
          <w:sz w:val="28"/>
          <w:szCs w:val="22"/>
          <w:lang w:val="en-GB"/>
        </w:rPr>
        <w:t>House of Climate Change</w:t>
      </w:r>
    </w:p>
    <w:p w14:paraId="1D0092F4"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Episode 02 Season 1</w:t>
      </w:r>
    </w:p>
    <w:p w14:paraId="3A12529D" w14:textId="77777777" w:rsidR="0063422C" w:rsidRPr="0063422C" w:rsidRDefault="0063422C" w:rsidP="0063422C">
      <w:pPr>
        <w:spacing w:after="120" w:line="276" w:lineRule="auto"/>
        <w:jc w:val="both"/>
        <w:rPr>
          <w:rFonts w:ascii="Calibri" w:hAnsi="Calibri"/>
          <w:i/>
          <w:iCs/>
          <w:sz w:val="22"/>
          <w:szCs w:val="22"/>
          <w:lang w:val="en-GB"/>
        </w:rPr>
      </w:pPr>
      <w:r w:rsidRPr="0063422C">
        <w:rPr>
          <w:rFonts w:ascii="Calibri" w:hAnsi="Calibri"/>
          <w:i/>
          <w:iCs/>
          <w:sz w:val="22"/>
          <w:szCs w:val="22"/>
          <w:lang w:val="en-GB"/>
        </w:rPr>
        <w:t>The Administrator of the U.S. Environmental Protection Agency (EPA) is waiting outside, just in front of the door to the office. The President is in a meeting with the Vice President about some news headlines, so the EPA Administrator has been told he cannot go in yet. He is nervous, it has only been two months since he was given the position of EPA Administrator, and it is well known that the President has a difficult character. Today they have to talk about a slightly prickly subject.</w:t>
      </w:r>
    </w:p>
    <w:p w14:paraId="6BF81ECF"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iCs/>
          <w:sz w:val="22"/>
          <w:szCs w:val="22"/>
          <w:lang w:val="en-GB"/>
        </w:rPr>
        <w:t>- We’ve finished now! Mr. Petersen! Come in, we’re waiting for you! – He hears from inside the office.</w:t>
      </w:r>
    </w:p>
    <w:p w14:paraId="28C2D9DF" w14:textId="77777777" w:rsidR="0063422C" w:rsidRPr="0063422C" w:rsidRDefault="0063422C" w:rsidP="0063422C">
      <w:pPr>
        <w:spacing w:after="120" w:line="276" w:lineRule="auto"/>
        <w:jc w:val="both"/>
        <w:rPr>
          <w:rFonts w:ascii="Calibri" w:hAnsi="Calibri"/>
          <w:i/>
          <w:iCs/>
          <w:sz w:val="22"/>
          <w:szCs w:val="22"/>
          <w:lang w:val="en-GB"/>
        </w:rPr>
      </w:pPr>
      <w:r w:rsidRPr="0063422C">
        <w:rPr>
          <w:rFonts w:ascii="Calibri" w:hAnsi="Calibri"/>
          <w:i/>
          <w:iCs/>
          <w:sz w:val="22"/>
          <w:szCs w:val="22"/>
          <w:lang w:val="en-GB"/>
        </w:rPr>
        <w:t xml:space="preserve">Petersen goes into the office. Wow, it has changed a lot! The gold curtains in the office ooze a crude and vulgar glamour. </w:t>
      </w:r>
    </w:p>
    <w:p w14:paraId="562CFE6D"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iCs/>
          <w:sz w:val="22"/>
          <w:szCs w:val="22"/>
          <w:lang w:val="en-GB"/>
        </w:rPr>
        <w:t>- Sit, Petersen, sit. And what did you say you wanted to talk about today?</w:t>
      </w:r>
    </w:p>
    <w:p w14:paraId="17298134"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iCs/>
          <w:sz w:val="22"/>
          <w:szCs w:val="22"/>
          <w:lang w:val="en-GB"/>
        </w:rPr>
        <w:t>-Well, we have a never-ending list of subjects...we need to decide which are the environmental priorities for the EPA so we can start establishing measures and regulations.</w:t>
      </w:r>
    </w:p>
    <w:p w14:paraId="2E4E670E"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iCs/>
          <w:sz w:val="22"/>
          <w:szCs w:val="22"/>
          <w:lang w:val="en-GB"/>
        </w:rPr>
        <w:t>-Ah well...so, you’re the expert, where do we start?</w:t>
      </w:r>
    </w:p>
    <w:p w14:paraId="10D462A6"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iCs/>
          <w:sz w:val="22"/>
          <w:szCs w:val="22"/>
          <w:lang w:val="en-GB"/>
        </w:rPr>
        <w:t xml:space="preserve">- The first item of the day is climate change. </w:t>
      </w:r>
    </w:p>
    <w:p w14:paraId="3ED9369F"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iCs/>
          <w:sz w:val="22"/>
          <w:szCs w:val="22"/>
          <w:lang w:val="en-GB"/>
        </w:rPr>
        <w:t>- Climate change? – The President brusquely interrupted Petersen – Lies...</w:t>
      </w:r>
    </w:p>
    <w:p w14:paraId="2E11541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iCs/>
          <w:sz w:val="22"/>
          <w:szCs w:val="22"/>
          <w:lang w:val="en-GB"/>
        </w:rPr>
        <w:t xml:space="preserve">- Well, according to some scientific studies the effects of climate change are getting ever more serious: </w:t>
      </w:r>
      <w:r w:rsidRPr="0063422C">
        <w:rPr>
          <w:rFonts w:ascii="Calibri" w:hAnsi="Calibri"/>
          <w:sz w:val="22"/>
          <w:szCs w:val="22"/>
          <w:lang w:val="en-GB"/>
        </w:rPr>
        <w:t>the atmosphere and the ocean have warmed, the amounts of snow and ice have diminished, sea level has risen... The current level of CO2 in the atmosphere is 400 ppm and we could say that...the safety level is 350 ppm. – Petersen is uneasy, he knows how little the President likes this subject.</w:t>
      </w:r>
    </w:p>
    <w:p w14:paraId="69D2F60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 Oh really? This is what scientists who don’t have a clue about anything say...they don’t want to be a part of the gas and petrol revolution that will bring jobs and prosperity back to the North Americans. This trash don’t want us to be the most prosperous country on Earth, they don’t want us to rebuild our roads, or our schools, or the public infrastructures...they want to ruin us! They are anti-Americans! – The Presidents, livid with rage, seems like he is at one of his party’s meetings. Petersen tries to hide his disagreement; it isn’t the first time he is present during one of the President’s speeches with airs of superiority. </w:t>
      </w:r>
    </w:p>
    <w:p w14:paraId="5D34586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 Mr President, I’m sorry for insisting, but if we don’t act immediately, the levels of CO2 emission will go up 70% by 2050. – Petersen is shaking; disagreeing with the President is synonymous with being fired. – Maybe it isn’t necessary to slow down the gas and petrol </w:t>
      </w:r>
      <w:r w:rsidRPr="0063422C">
        <w:rPr>
          <w:rFonts w:ascii="Calibri" w:hAnsi="Calibri"/>
          <w:sz w:val="22"/>
          <w:szCs w:val="22"/>
          <w:lang w:val="en-GB"/>
        </w:rPr>
        <w:lastRenderedPageBreak/>
        <w:t>revolution that you mentioned, but we could collaborate... There are alternatives: for example, renewable energies, hmm, what do you think?</w:t>
      </w:r>
    </w:p>
    <w:p w14:paraId="3C316C8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So now it turns out that the EPA administrator is a HIPPIE! Are you from Greenpeace or what? – The President’s face keeps getting redder...</w:t>
      </w:r>
    </w:p>
    <w:p w14:paraId="4F1D0E1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Wait, I haven’t finished, there are more alternatives. Have you ever heard of CO2 capture? It seems to be quite efficient, although it has certain costs. Besides, Mr. President, Europe is pressuring us...</w:t>
      </w:r>
    </w:p>
    <w:p w14:paraId="28B3930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Always Europe... They can’t stand that we are a world power and they aren’t. I don’t understand why the devil we have to listen to some countries that aren’t even capable of coming out of a crisis that started 10 years ago. They’re inventing all of this; can’t you see that, Petersen?</w:t>
      </w:r>
    </w:p>
    <w:p w14:paraId="0C1B5BB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I’m not sure that they’re inventing it, Sir. Europe has decided on a 180 billion Euro budget for Climate Action projects for 2014-2020.</w:t>
      </w:r>
    </w:p>
    <w:p w14:paraId="109B3B5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 Very well Petersen. Let’s talk in </w:t>
      </w:r>
      <w:proofErr w:type="spellStart"/>
      <w:r w:rsidRPr="0063422C">
        <w:rPr>
          <w:rFonts w:ascii="Calibri" w:hAnsi="Calibri"/>
          <w:sz w:val="22"/>
          <w:szCs w:val="22"/>
          <w:lang w:val="en-GB"/>
        </w:rPr>
        <w:t>economical</w:t>
      </w:r>
      <w:proofErr w:type="spellEnd"/>
      <w:r w:rsidRPr="0063422C">
        <w:rPr>
          <w:rFonts w:ascii="Calibri" w:hAnsi="Calibri"/>
          <w:sz w:val="22"/>
          <w:szCs w:val="22"/>
          <w:lang w:val="en-GB"/>
        </w:rPr>
        <w:t xml:space="preserve"> terms; I think we’ll understand each other better. So, what do you propose we do to keep the annoying European Commission happy?</w:t>
      </w:r>
    </w:p>
    <w:p w14:paraId="2E40AF6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Well, we could look into these alternatives that I mentioned earlier. I think that CO2 Capture could be an option.</w:t>
      </w:r>
    </w:p>
    <w:p w14:paraId="0296F09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And what is this?</w:t>
      </w:r>
    </w:p>
    <w:p w14:paraId="7398C4B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 CO2 Capture and Storage is a process that consists in separating CO2 from the industrial and energy sources, then transporting this CO2 to geological formations where it is stored, and in this way it is isolated from the atmosphere in the long term. It is actually a technology that allows us to mitigate Climate Change during some time. </w:t>
      </w:r>
    </w:p>
    <w:p w14:paraId="46BEB37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Let’s get to the point, how much money are we talking about?</w:t>
      </w:r>
    </w:p>
    <w:p w14:paraId="1CF79BB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 Well, it is expensive technology. But there are more things to have in mind: let’s say it has certain risks and certain benefits. On one hand, it greatly reduces the CO2 emissions and it seems like it is one of the few alternatives to the situation we find ourselves in now. On the other hand, there are some inconveniences related to CO2 storage, and also, the general public’s opinion is contradictory. So… - Petersen doesn’t know how to say it – Money has to be invested, meaning that we would have to pay the countries that store the CO2. </w:t>
      </w:r>
    </w:p>
    <w:p w14:paraId="621CCFB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 That what? So we don’t only have to pay for the technology, we also have to pay other countries? Are you mad? Do you think I will give North American money to Asians? Or even worse, to Africans?  Do we look like charity givers? This will ruin me, what do you think the true North Americans will say of all this? – The President’s face isn’t red anymore, his skin is now a violet colour, and his eyes are coming out of their orbits. </w:t>
      </w:r>
    </w:p>
    <w:p w14:paraId="065A317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 xml:space="preserve">- Hmm I don’t know what the true North Americans will say about this, but I have already told you that society’s view on this subject is contradictory; there are various perspectives on the problem. </w:t>
      </w:r>
    </w:p>
    <w:p w14:paraId="4D29929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Mr. President! – The President’s Image Consultant enters the office. –It is time for your weekly tanning.</w:t>
      </w:r>
    </w:p>
    <w:p w14:paraId="4EE90F82" w14:textId="77777777" w:rsidR="0063422C" w:rsidRPr="0063422C" w:rsidRDefault="0063422C" w:rsidP="0063422C">
      <w:pPr>
        <w:spacing w:after="120" w:line="276" w:lineRule="auto"/>
        <w:jc w:val="both"/>
        <w:rPr>
          <w:rFonts w:ascii="Calibri" w:hAnsi="Calibri"/>
          <w:b/>
          <w:bCs/>
          <w:sz w:val="22"/>
          <w:szCs w:val="22"/>
          <w:lang w:val="en-GB"/>
        </w:rPr>
      </w:pPr>
    </w:p>
    <w:p w14:paraId="5E04BC9A"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br w:type="page"/>
      </w:r>
    </w:p>
    <w:p w14:paraId="76C439A2"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lastRenderedPageBreak/>
        <w:t>TUTOR GUIDE:</w:t>
      </w:r>
    </w:p>
    <w:p w14:paraId="60E3E5F3"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Learning outcomes </w:t>
      </w:r>
    </w:p>
    <w:p w14:paraId="21F97CE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the students should be able to:</w:t>
      </w:r>
    </w:p>
    <w:p w14:paraId="7B39C41E"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Discuss the purpose of CO</w:t>
      </w:r>
      <w:r w:rsidRPr="0063422C">
        <w:rPr>
          <w:rFonts w:ascii="Calibri" w:hAnsi="Calibri"/>
          <w:sz w:val="22"/>
          <w:szCs w:val="22"/>
          <w:vertAlign w:val="subscript"/>
          <w:lang w:val="en-GB"/>
        </w:rPr>
        <w:t>2</w:t>
      </w:r>
      <w:r w:rsidRPr="0063422C">
        <w:rPr>
          <w:rFonts w:ascii="Calibri" w:hAnsi="Calibri"/>
          <w:sz w:val="22"/>
          <w:szCs w:val="22"/>
          <w:lang w:val="en-GB"/>
        </w:rPr>
        <w:t xml:space="preserve"> Capture and Storage research.</w:t>
      </w:r>
    </w:p>
    <w:p w14:paraId="7225AC0E"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 xml:space="preserve">Analyse the possible applications of CCS. </w:t>
      </w:r>
    </w:p>
    <w:p w14:paraId="2A468A5A"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 xml:space="preserve">Define the manner in which CCS research is carried out. </w:t>
      </w:r>
    </w:p>
    <w:p w14:paraId="6F365C82"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 xml:space="preserve">Discuss who is taking part in CCS research process and implementation. </w:t>
      </w:r>
    </w:p>
    <w:p w14:paraId="1387E1D0"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Evaluate the possible benefits and risks involved in CCS technology.</w:t>
      </w:r>
    </w:p>
    <w:p w14:paraId="5EEEA255"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 xml:space="preserve">Asses the possible impacts related to CCS technology. </w:t>
      </w:r>
    </w:p>
    <w:p w14:paraId="03D67272"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 xml:space="preserve">Argue if CCS technology is socially acceptable. </w:t>
      </w:r>
    </w:p>
    <w:p w14:paraId="54F1318A" w14:textId="77777777" w:rsidR="0063422C" w:rsidRPr="0063422C" w:rsidRDefault="0063422C" w:rsidP="0063422C">
      <w:pPr>
        <w:numPr>
          <w:ilvl w:val="0"/>
          <w:numId w:val="37"/>
        </w:numPr>
        <w:spacing w:after="120" w:line="276" w:lineRule="auto"/>
        <w:jc w:val="both"/>
        <w:rPr>
          <w:rFonts w:ascii="Calibri" w:hAnsi="Calibri"/>
          <w:sz w:val="22"/>
          <w:szCs w:val="22"/>
          <w:lang w:val="en-GB"/>
        </w:rPr>
      </w:pPr>
      <w:r w:rsidRPr="0063422C">
        <w:rPr>
          <w:rFonts w:ascii="Calibri" w:hAnsi="Calibri"/>
          <w:sz w:val="22"/>
          <w:szCs w:val="22"/>
          <w:lang w:val="en-GB"/>
        </w:rPr>
        <w:t xml:space="preserve">Investigate if there are possible alternatives to the solution sought by CCS technology. </w:t>
      </w:r>
    </w:p>
    <w:p w14:paraId="440668D4" w14:textId="77777777" w:rsidR="0063422C" w:rsidRPr="0063422C" w:rsidRDefault="0063422C" w:rsidP="0063422C">
      <w:pPr>
        <w:spacing w:after="120" w:line="276" w:lineRule="auto"/>
        <w:jc w:val="both"/>
        <w:rPr>
          <w:rFonts w:ascii="Calibri" w:hAnsi="Calibri"/>
          <w:b/>
          <w:bCs/>
          <w:sz w:val="22"/>
          <w:szCs w:val="22"/>
          <w:lang w:val="en-GB"/>
        </w:rPr>
      </w:pPr>
    </w:p>
    <w:p w14:paraId="44F063DC"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Reflecting questions </w:t>
      </w:r>
    </w:p>
    <w:p w14:paraId="5533B667"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Why is research on CO2 capture and storage (CCS) being carried out? </w:t>
      </w:r>
    </w:p>
    <w:p w14:paraId="3BE9723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Effects of climate change are becoming more serious. In fact, the concentration of CO</w:t>
      </w:r>
      <w:r w:rsidRPr="0063422C">
        <w:rPr>
          <w:rFonts w:ascii="Calibri" w:hAnsi="Calibri"/>
          <w:sz w:val="22"/>
          <w:szCs w:val="22"/>
          <w:vertAlign w:val="subscript"/>
          <w:lang w:val="en-GB"/>
        </w:rPr>
        <w:t>2</w:t>
      </w:r>
      <w:r w:rsidRPr="0063422C">
        <w:rPr>
          <w:rFonts w:ascii="Calibri" w:hAnsi="Calibri"/>
          <w:sz w:val="22"/>
          <w:szCs w:val="22"/>
          <w:lang w:val="en-GB"/>
        </w:rPr>
        <w:t xml:space="preserve"> is close to 400 ppm, while safe levels are around 350 ppm. Also, the global political systems seem to be paralysed to reach an international agreement to reduce the Greenhouse gas emissions.</w:t>
      </w:r>
      <w:r w:rsidRPr="0063422C">
        <w:rPr>
          <w:rFonts w:ascii="Calibri" w:hAnsi="Calibri"/>
          <w:sz w:val="22"/>
          <w:szCs w:val="22"/>
          <w:vertAlign w:val="superscript"/>
          <w:lang w:val="en-GB"/>
        </w:rPr>
        <w:footnoteReference w:id="23"/>
      </w:r>
      <w:r w:rsidRPr="0063422C">
        <w:rPr>
          <w:rFonts w:ascii="Calibri" w:hAnsi="Calibri"/>
          <w:sz w:val="22"/>
          <w:szCs w:val="22"/>
          <w:lang w:val="en-GB"/>
        </w:rPr>
        <w:t xml:space="preserve"> In the report “Intergovernmental Panel on Climate Change (IPCC)” written in 2014 they stated: </w:t>
      </w:r>
    </w:p>
    <w:p w14:paraId="05CECDC5"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“Warming of the climate system is unequivocal, and since the 1950s many of the observed changes are unprecedented over decades to millennia. The atmosphere and the ocean have warmed, the amounts of snow and ice have diminished, the sea level has risen, and the concentration of green gases has increased.”</w:t>
      </w:r>
      <w:r w:rsidRPr="0063422C">
        <w:rPr>
          <w:rFonts w:ascii="Calibri" w:hAnsi="Calibri"/>
          <w:sz w:val="22"/>
          <w:szCs w:val="22"/>
          <w:vertAlign w:val="superscript"/>
          <w:lang w:val="en-GB"/>
        </w:rPr>
        <w:footnoteReference w:id="24"/>
      </w:r>
      <w:r w:rsidRPr="0063422C">
        <w:rPr>
          <w:rFonts w:ascii="Calibri" w:hAnsi="Calibri"/>
          <w:sz w:val="22"/>
          <w:szCs w:val="22"/>
          <w:lang w:val="en-GB"/>
        </w:rPr>
        <w:t xml:space="preserve"> Scientists have understood that it is time to </w:t>
      </w:r>
      <w:r w:rsidRPr="0063422C">
        <w:rPr>
          <w:rFonts w:ascii="Calibri" w:hAnsi="Calibri"/>
          <w:sz w:val="22"/>
          <w:szCs w:val="22"/>
          <w:lang w:val="en-GB"/>
        </w:rPr>
        <w:lastRenderedPageBreak/>
        <w:t>act, and as combustion of fossil fuels is increasing and the development of renewables is still marginal, research is focused on mitigation options in short and long term, such as CO</w:t>
      </w:r>
      <w:r w:rsidRPr="0063422C">
        <w:rPr>
          <w:rFonts w:ascii="Calibri" w:hAnsi="Calibri"/>
          <w:sz w:val="22"/>
          <w:szCs w:val="22"/>
          <w:vertAlign w:val="subscript"/>
          <w:lang w:val="en-GB"/>
        </w:rPr>
        <w:t xml:space="preserve">2 </w:t>
      </w:r>
      <w:r w:rsidRPr="0063422C">
        <w:rPr>
          <w:rFonts w:ascii="Calibri" w:hAnsi="Calibri"/>
          <w:sz w:val="22"/>
          <w:szCs w:val="22"/>
          <w:lang w:val="en-GB"/>
        </w:rPr>
        <w:t>capture and storage, to act against climate change, stabilise the present level of greenhouse gases and bridge the gap to more long term sustainable solutions.</w:t>
      </w:r>
      <w:r w:rsidRPr="0063422C">
        <w:rPr>
          <w:rFonts w:ascii="Calibri" w:hAnsi="Calibri"/>
          <w:sz w:val="22"/>
          <w:szCs w:val="22"/>
          <w:vertAlign w:val="superscript"/>
          <w:lang w:val="en-GB"/>
        </w:rPr>
        <w:t>77</w:t>
      </w:r>
    </w:p>
    <w:p w14:paraId="69B8BDBB"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Why is CO2 capture and storage research relevant for society? </w:t>
      </w:r>
    </w:p>
    <w:p w14:paraId="6F538D7E"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Tragedy of the Commons, formulated by Garrett Hardin, states that: “The individual benefits as an individual from his ability to deny the truth even though society as a whole, of which he is a part, suffers.”</w:t>
      </w:r>
      <w:r w:rsidRPr="0063422C">
        <w:rPr>
          <w:rFonts w:ascii="Calibri" w:hAnsi="Calibri"/>
          <w:sz w:val="22"/>
          <w:szCs w:val="22"/>
          <w:vertAlign w:val="superscript"/>
          <w:lang w:val="en-GB"/>
        </w:rPr>
        <w:footnoteReference w:id="25"/>
      </w:r>
      <w:r w:rsidRPr="0063422C">
        <w:rPr>
          <w:rFonts w:ascii="Calibri" w:hAnsi="Calibri"/>
          <w:sz w:val="22"/>
          <w:szCs w:val="22"/>
          <w:vertAlign w:val="superscript"/>
          <w:lang w:val="en-GB"/>
        </w:rPr>
        <w:t xml:space="preserve"> </w:t>
      </w:r>
      <w:r w:rsidRPr="0063422C">
        <w:rPr>
          <w:rFonts w:ascii="Calibri" w:hAnsi="Calibri"/>
          <w:sz w:val="22"/>
          <w:szCs w:val="22"/>
          <w:lang w:val="en-GB"/>
        </w:rPr>
        <w:t>Climate Change is a good example of this economic theory: the gains of exploiting a limited resource and consequently emitting CO</w:t>
      </w:r>
      <w:r w:rsidRPr="0063422C">
        <w:rPr>
          <w:rFonts w:ascii="Calibri" w:hAnsi="Calibri"/>
          <w:sz w:val="22"/>
          <w:szCs w:val="22"/>
          <w:vertAlign w:val="subscript"/>
          <w:lang w:val="en-GB"/>
        </w:rPr>
        <w:t>2</w:t>
      </w:r>
      <w:r w:rsidRPr="0063422C">
        <w:rPr>
          <w:rFonts w:ascii="Calibri" w:hAnsi="Calibri"/>
          <w:sz w:val="22"/>
          <w:szCs w:val="22"/>
          <w:lang w:val="en-GB"/>
        </w:rPr>
        <w:t xml:space="preserve"> are conferred to a few; but the consequences, in this case of climate change, affect society as a whole. Because of the benefits of the few, there is a lack of incentive to limit or reduce this resource, so, as some studies have predicted, if there is not a collective action and society does nothing to act against climate change, we, as a whole, are potentially extending the impacts onto generations even further into the future.</w:t>
      </w:r>
      <w:r w:rsidRPr="0063422C">
        <w:rPr>
          <w:rFonts w:ascii="Calibri" w:hAnsi="Calibri"/>
          <w:sz w:val="22"/>
          <w:szCs w:val="22"/>
          <w:vertAlign w:val="superscript"/>
          <w:lang w:val="en-GB"/>
        </w:rPr>
        <w:footnoteReference w:id="26"/>
      </w:r>
      <w:r w:rsidRPr="0063422C">
        <w:rPr>
          <w:rFonts w:ascii="Calibri" w:hAnsi="Calibri"/>
          <w:sz w:val="22"/>
          <w:szCs w:val="22"/>
          <w:lang w:val="en-GB"/>
        </w:rPr>
        <w:t xml:space="preserve"> Some nations are trying to reduce carbon and the use of fossil fuels and CCS is presented as a transition technique to abandon the fossil fuel era as well as a temporary solution/mitigation of the Climate Change effects.</w:t>
      </w:r>
      <w:r w:rsidRPr="0063422C">
        <w:rPr>
          <w:rFonts w:ascii="Calibri" w:hAnsi="Calibri"/>
          <w:sz w:val="22"/>
          <w:szCs w:val="22"/>
          <w:vertAlign w:val="superscript"/>
          <w:lang w:val="en-GB"/>
        </w:rPr>
        <w:t>80</w:t>
      </w:r>
      <w:r w:rsidRPr="0063422C">
        <w:rPr>
          <w:rFonts w:ascii="Calibri" w:hAnsi="Calibri"/>
          <w:sz w:val="22"/>
          <w:szCs w:val="22"/>
          <w:lang w:val="en-GB"/>
        </w:rPr>
        <w:t xml:space="preserve"> In fact, the International Energy Agency (IEA) has declared that in the current context of an increase in fuel consumption the costs of reducing the global CO</w:t>
      </w:r>
      <w:r w:rsidRPr="0063422C">
        <w:rPr>
          <w:rFonts w:ascii="Calibri" w:hAnsi="Calibri"/>
          <w:sz w:val="22"/>
          <w:szCs w:val="22"/>
          <w:vertAlign w:val="subscript"/>
          <w:lang w:val="en-GB"/>
        </w:rPr>
        <w:t xml:space="preserve">2 </w:t>
      </w:r>
      <w:r w:rsidRPr="0063422C">
        <w:rPr>
          <w:rFonts w:ascii="Calibri" w:hAnsi="Calibri"/>
          <w:sz w:val="22"/>
          <w:szCs w:val="22"/>
          <w:lang w:val="en-GB"/>
        </w:rPr>
        <w:t>emissions in 2050 to 2005 levels will be a 70% higher if CCS is not used.</w:t>
      </w:r>
      <w:r w:rsidRPr="0063422C">
        <w:rPr>
          <w:rFonts w:ascii="Calibri" w:hAnsi="Calibri"/>
          <w:sz w:val="22"/>
          <w:szCs w:val="22"/>
          <w:vertAlign w:val="superscript"/>
          <w:lang w:val="en-GB"/>
        </w:rPr>
        <w:t>4</w:t>
      </w:r>
      <w:r w:rsidRPr="0063422C">
        <w:rPr>
          <w:rFonts w:ascii="Calibri" w:hAnsi="Calibri"/>
          <w:sz w:val="22"/>
          <w:szCs w:val="22"/>
          <w:lang w:val="en-GB"/>
        </w:rPr>
        <w:t xml:space="preserve"> So, as in the present context, the causes and effects of climate change are dispersed in time, the agency is fragmented and institutions are inadequate to provide solutions, research in CCS is seen as a possible solution to solve the current situation and avoid the worse effects of Climate Change.</w:t>
      </w:r>
      <w:r w:rsidRPr="0063422C">
        <w:rPr>
          <w:rFonts w:ascii="Calibri" w:hAnsi="Calibri"/>
          <w:sz w:val="22"/>
          <w:szCs w:val="22"/>
          <w:vertAlign w:val="superscript"/>
          <w:lang w:val="en-GB"/>
        </w:rPr>
        <w:t>80</w:t>
      </w:r>
    </w:p>
    <w:p w14:paraId="7367FD74"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Are the motivations to do this research transparent in the public interest? Who is taking part in the decisions process? </w:t>
      </w:r>
    </w:p>
    <w:p w14:paraId="77732D8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For the public in general and many stakeholders, CCS, which has been a recurrent topic in policy agendas, is a rather unknown technology, which is a barrier for the discussion of large-scale CCS technology research and implementation.</w:t>
      </w:r>
      <w:r w:rsidRPr="0063422C">
        <w:rPr>
          <w:rFonts w:ascii="Calibri" w:hAnsi="Calibri"/>
          <w:sz w:val="22"/>
          <w:szCs w:val="22"/>
          <w:vertAlign w:val="superscript"/>
          <w:lang w:val="en-GB"/>
        </w:rPr>
        <w:t xml:space="preserve">77 </w:t>
      </w:r>
      <w:r w:rsidRPr="0063422C">
        <w:rPr>
          <w:rFonts w:ascii="Calibri" w:hAnsi="Calibri"/>
          <w:sz w:val="22"/>
          <w:szCs w:val="22"/>
          <w:lang w:val="en-GB"/>
        </w:rPr>
        <w:t>As some studies present, the public awareness of this technology is low and the perceptions of the general public are influenced by the information provided, how CCS is framed, and which level of trust the public has regarding the information provider.</w:t>
      </w:r>
      <w:r w:rsidRPr="0063422C">
        <w:rPr>
          <w:rFonts w:ascii="Calibri" w:hAnsi="Calibri"/>
          <w:sz w:val="22"/>
          <w:szCs w:val="22"/>
          <w:vertAlign w:val="superscript"/>
          <w:lang w:val="en-GB"/>
        </w:rPr>
        <w:footnoteReference w:id="27"/>
      </w:r>
      <w:r w:rsidRPr="0063422C">
        <w:rPr>
          <w:rFonts w:ascii="Calibri" w:hAnsi="Calibri"/>
          <w:sz w:val="22"/>
          <w:szCs w:val="22"/>
          <w:vertAlign w:val="superscript"/>
          <w:lang w:val="en-GB"/>
        </w:rPr>
        <w:t xml:space="preserve"> </w:t>
      </w:r>
      <w:r w:rsidRPr="0063422C">
        <w:rPr>
          <w:rFonts w:ascii="Calibri" w:hAnsi="Calibri"/>
          <w:sz w:val="22"/>
          <w:szCs w:val="22"/>
          <w:lang w:val="en-GB"/>
        </w:rPr>
        <w:t xml:space="preserve">Other studies, Upham and Roberts (2010), </w:t>
      </w:r>
      <w:r w:rsidRPr="0063422C">
        <w:rPr>
          <w:rFonts w:ascii="Calibri" w:hAnsi="Calibri"/>
          <w:sz w:val="22"/>
          <w:szCs w:val="22"/>
          <w:lang w:val="en-GB"/>
        </w:rPr>
        <w:lastRenderedPageBreak/>
        <w:t>have found that if the public is given little information without the chance to ask their concerns, which seems like what has happened up until now, their perspective is dominated by uncertainty and a negative perception of the technology, not willing to give support to CCS.</w:t>
      </w:r>
      <w:r w:rsidRPr="0063422C">
        <w:rPr>
          <w:rFonts w:ascii="Calibri" w:hAnsi="Calibri"/>
          <w:sz w:val="22"/>
          <w:szCs w:val="22"/>
          <w:vertAlign w:val="superscript"/>
          <w:lang w:val="en-GB"/>
        </w:rPr>
        <w:t>80</w:t>
      </w:r>
      <w:r w:rsidRPr="0063422C">
        <w:rPr>
          <w:rFonts w:ascii="Calibri" w:hAnsi="Calibri"/>
          <w:sz w:val="22"/>
          <w:szCs w:val="22"/>
          <w:lang w:val="en-GB"/>
        </w:rPr>
        <w:t>As Gough and Boucher explain in their article: “Including the opinions and values of lay citizens will require additional effort to enable a diverse population of actors to engage in, and take into account of, the ethics of CCS in decision making and process. Future Climate Change impacts and CCS risks are uncertain, so the trust in actors and the process of decision making is key to the social acceptability of adopted mitigation pathway.”</w:t>
      </w:r>
      <w:r w:rsidRPr="0063422C">
        <w:rPr>
          <w:rFonts w:ascii="Calibri" w:hAnsi="Calibri"/>
          <w:sz w:val="22"/>
          <w:szCs w:val="22"/>
          <w:vertAlign w:val="superscript"/>
          <w:lang w:val="en-GB"/>
        </w:rPr>
        <w:t>80</w:t>
      </w:r>
    </w:p>
    <w:p w14:paraId="18A6343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However, there is a lot of literature examining societies’ view of CCS. CCS communication researchers have suggested to partner CCS developers with credible partners such as environmental NGOs to increase the publics’ trust within the technology and its possible risks and benefits.</w:t>
      </w:r>
      <w:r w:rsidRPr="0063422C">
        <w:rPr>
          <w:rFonts w:ascii="Calibri" w:hAnsi="Calibri"/>
          <w:sz w:val="22"/>
          <w:szCs w:val="22"/>
          <w:vertAlign w:val="superscript"/>
          <w:lang w:val="en-GB"/>
        </w:rPr>
        <w:footnoteReference w:id="28"/>
      </w:r>
      <w:r w:rsidRPr="0063422C">
        <w:rPr>
          <w:rFonts w:ascii="Calibri" w:hAnsi="Calibri"/>
          <w:sz w:val="22"/>
          <w:szCs w:val="22"/>
          <w:lang w:val="en-GB"/>
        </w:rPr>
        <w:t xml:space="preserve"> Despite this situation, it seems that CCS decision making and process has not had an effective public engagement because Institutions in European countries have not favoured the early communication and engagement in this technology. According to </w:t>
      </w:r>
      <w:proofErr w:type="spellStart"/>
      <w:r w:rsidRPr="0063422C">
        <w:rPr>
          <w:rFonts w:ascii="Calibri" w:hAnsi="Calibri"/>
          <w:sz w:val="22"/>
          <w:szCs w:val="22"/>
          <w:lang w:val="en-GB"/>
        </w:rPr>
        <w:t>Breukers</w:t>
      </w:r>
      <w:proofErr w:type="spellEnd"/>
      <w:r w:rsidRPr="0063422C">
        <w:rPr>
          <w:rFonts w:ascii="Calibri" w:hAnsi="Calibri"/>
          <w:sz w:val="22"/>
          <w:szCs w:val="22"/>
          <w:lang w:val="en-GB"/>
        </w:rPr>
        <w:t xml:space="preserve"> and Upham: “Local stakeholders are given the opportunity to respond to ready-made plans without having the chance to discuss and influence project design and location.”</w:t>
      </w:r>
      <w:r w:rsidRPr="0063422C">
        <w:rPr>
          <w:rFonts w:ascii="Calibri" w:hAnsi="Calibri"/>
          <w:sz w:val="22"/>
          <w:szCs w:val="22"/>
          <w:vertAlign w:val="superscript"/>
          <w:lang w:val="en-GB"/>
        </w:rPr>
        <w:footnoteReference w:id="29"/>
      </w:r>
    </w:p>
    <w:p w14:paraId="3B2CEC6E"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Which are the risks and benefits of this technology? How will the risks and benefits be distributed? </w:t>
      </w:r>
    </w:p>
    <w:p w14:paraId="45770D6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main benefits of the CCS technology are related to the decrease of the atmospheric levels of CO</w:t>
      </w:r>
      <w:r w:rsidRPr="0063422C">
        <w:rPr>
          <w:rFonts w:ascii="Calibri" w:hAnsi="Calibri"/>
          <w:sz w:val="22"/>
          <w:szCs w:val="22"/>
          <w:vertAlign w:val="subscript"/>
          <w:lang w:val="en-GB"/>
        </w:rPr>
        <w:t xml:space="preserve">2 </w:t>
      </w:r>
      <w:r w:rsidRPr="0063422C">
        <w:rPr>
          <w:rFonts w:ascii="Calibri" w:hAnsi="Calibri"/>
          <w:sz w:val="22"/>
          <w:szCs w:val="22"/>
          <w:lang w:val="en-GB"/>
        </w:rPr>
        <w:t>and the establishment of energy practices that are better for the environment and the resulting climate change mitigation. On the other hand, the risks of this technology are related to the potential leakage of CO</w:t>
      </w:r>
      <w:r w:rsidRPr="0063422C">
        <w:rPr>
          <w:rFonts w:ascii="Calibri" w:hAnsi="Calibri"/>
          <w:sz w:val="22"/>
          <w:szCs w:val="22"/>
          <w:vertAlign w:val="subscript"/>
          <w:lang w:val="en-GB"/>
        </w:rPr>
        <w:t xml:space="preserve">2 </w:t>
      </w:r>
      <w:r w:rsidRPr="0063422C">
        <w:rPr>
          <w:rFonts w:ascii="Calibri" w:hAnsi="Calibri"/>
          <w:sz w:val="22"/>
          <w:szCs w:val="22"/>
          <w:lang w:val="en-GB"/>
        </w:rPr>
        <w:t>from geologic sinks or storage sites, which could result in significant release of CO</w:t>
      </w:r>
      <w:r w:rsidRPr="0063422C">
        <w:rPr>
          <w:rFonts w:ascii="Calibri" w:hAnsi="Calibri"/>
          <w:sz w:val="22"/>
          <w:szCs w:val="22"/>
          <w:vertAlign w:val="subscript"/>
          <w:lang w:val="en-GB"/>
        </w:rPr>
        <w:t>2</w:t>
      </w:r>
      <w:r w:rsidRPr="0063422C">
        <w:rPr>
          <w:rFonts w:ascii="Calibri" w:hAnsi="Calibri"/>
          <w:sz w:val="22"/>
          <w:szCs w:val="22"/>
          <w:lang w:val="en-GB"/>
        </w:rPr>
        <w:t xml:space="preserve"> into the atmosphere and also cause harmful effects on human health. There is a lot of controversy related to this issue, in fact, the benefits can be realised over a finite period, also, the effects can persist over a very long period of time and, probably, with the application of this kind of technology, there will be an extension on fossil fuels use.</w:t>
      </w:r>
      <w:r w:rsidRPr="0063422C">
        <w:rPr>
          <w:rFonts w:ascii="Calibri" w:hAnsi="Calibri"/>
          <w:sz w:val="22"/>
          <w:szCs w:val="22"/>
          <w:vertAlign w:val="superscript"/>
          <w:lang w:val="en-GB"/>
        </w:rPr>
        <w:t>80</w:t>
      </w:r>
    </w:p>
    <w:p w14:paraId="03491EC7"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Costs and benefits of CCS technology are unequal, as it happens with CO</w:t>
      </w:r>
      <w:r w:rsidRPr="0063422C">
        <w:rPr>
          <w:rFonts w:ascii="Calibri" w:hAnsi="Calibri"/>
          <w:sz w:val="22"/>
          <w:szCs w:val="22"/>
          <w:vertAlign w:val="subscript"/>
          <w:lang w:val="en-GB"/>
        </w:rPr>
        <w:t>2</w:t>
      </w:r>
      <w:r w:rsidRPr="0063422C">
        <w:rPr>
          <w:rFonts w:ascii="Calibri" w:hAnsi="Calibri"/>
          <w:sz w:val="22"/>
          <w:szCs w:val="22"/>
          <w:lang w:val="en-GB"/>
        </w:rPr>
        <w:t xml:space="preserve"> emissions. Costs are associated to the storage and are local, short term and shouldered by vulnerable populations; while benefits, associated to Climate Change mitigation, are global and long term. So, in this context, the balance between costs and benefits is connected to social, </w:t>
      </w:r>
      <w:r w:rsidRPr="0063422C">
        <w:rPr>
          <w:rFonts w:ascii="Calibri" w:hAnsi="Calibri"/>
          <w:sz w:val="22"/>
          <w:szCs w:val="22"/>
          <w:lang w:val="en-GB"/>
        </w:rPr>
        <w:lastRenderedPageBreak/>
        <w:t xml:space="preserve">financial and intergenerational justice. CCS technology will allow humanity to continue to use fossil fuels while reducing emissions, this will directly affect future generations who will manage the storage sites, if a climatically problematic legacy has not been created. Furthermore, host communities, financed and compensated by developed countries and identified as the new growing economies, could suffer CCS’s risks and impacts related to health and the safety of the environment for the profit of the whole society. </w:t>
      </w:r>
      <w:r w:rsidRPr="0063422C">
        <w:rPr>
          <w:rFonts w:ascii="Calibri" w:hAnsi="Calibri"/>
          <w:sz w:val="22"/>
          <w:szCs w:val="22"/>
          <w:vertAlign w:val="superscript"/>
          <w:lang w:val="en-GB"/>
        </w:rPr>
        <w:t>80</w:t>
      </w:r>
    </w:p>
    <w:p w14:paraId="272E7849"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What impacts of this technology can be anticipated? </w:t>
      </w:r>
    </w:p>
    <w:p w14:paraId="3CC940A5"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future ecologic impacts of CCS technology are related to CO</w:t>
      </w:r>
      <w:r w:rsidRPr="0063422C">
        <w:rPr>
          <w:rFonts w:ascii="Calibri" w:hAnsi="Calibri"/>
          <w:sz w:val="22"/>
          <w:szCs w:val="22"/>
          <w:vertAlign w:val="subscript"/>
          <w:lang w:val="en-GB"/>
        </w:rPr>
        <w:t xml:space="preserve">2 </w:t>
      </w:r>
      <w:r w:rsidRPr="0063422C">
        <w:rPr>
          <w:rFonts w:ascii="Calibri" w:hAnsi="Calibri"/>
          <w:sz w:val="22"/>
          <w:szCs w:val="22"/>
          <w:lang w:val="en-GB"/>
        </w:rPr>
        <w:t>leakage. Local terrestrial and marine ecosystems could be harmed close to the injection points of this technology. Also, some geological and hydrogeological impacts could be produced in the longer term.</w:t>
      </w:r>
      <w:r w:rsidRPr="0063422C">
        <w:rPr>
          <w:rFonts w:ascii="Calibri" w:hAnsi="Calibri"/>
          <w:sz w:val="22"/>
          <w:szCs w:val="22"/>
          <w:vertAlign w:val="superscript"/>
          <w:lang w:val="en-GB"/>
        </w:rPr>
        <w:footnoteReference w:id="30"/>
      </w:r>
      <w:r w:rsidRPr="0063422C">
        <w:rPr>
          <w:rFonts w:ascii="Calibri" w:hAnsi="Calibri"/>
          <w:sz w:val="22"/>
          <w:szCs w:val="22"/>
          <w:lang w:val="en-GB"/>
        </w:rPr>
        <w:t xml:space="preserve"> Concerns surrounding geological storage include the risk of seismic activity causing a rapid release of CO</w:t>
      </w:r>
      <w:r w:rsidRPr="0063422C">
        <w:rPr>
          <w:rFonts w:ascii="Calibri" w:hAnsi="Calibri"/>
          <w:sz w:val="22"/>
          <w:szCs w:val="22"/>
          <w:vertAlign w:val="subscript"/>
          <w:lang w:val="en-GB"/>
        </w:rPr>
        <w:t>2</w:t>
      </w:r>
      <w:r w:rsidRPr="0063422C">
        <w:rPr>
          <w:rFonts w:ascii="Calibri" w:hAnsi="Calibri"/>
          <w:sz w:val="22"/>
          <w:szCs w:val="22"/>
          <w:lang w:val="en-GB"/>
        </w:rPr>
        <w:t>, part of the possible harm to people and wildlife in the vicinity. For storage sites under water, there are concerns about chronic exposure of marine ecosystems to high CO</w:t>
      </w:r>
      <w:r w:rsidRPr="0063422C">
        <w:rPr>
          <w:rFonts w:ascii="Calibri" w:hAnsi="Calibri"/>
          <w:sz w:val="22"/>
          <w:szCs w:val="22"/>
          <w:vertAlign w:val="subscript"/>
          <w:lang w:val="en-GB"/>
        </w:rPr>
        <w:t xml:space="preserve">2 </w:t>
      </w:r>
      <w:r w:rsidRPr="0063422C">
        <w:rPr>
          <w:rFonts w:ascii="Calibri" w:hAnsi="Calibri"/>
          <w:sz w:val="22"/>
          <w:szCs w:val="22"/>
          <w:lang w:val="en-GB"/>
        </w:rPr>
        <w:t>levels.</w:t>
      </w:r>
      <w:r w:rsidRPr="0063422C">
        <w:rPr>
          <w:rFonts w:ascii="Calibri" w:hAnsi="Calibri"/>
          <w:sz w:val="22"/>
          <w:szCs w:val="22"/>
          <w:vertAlign w:val="superscript"/>
          <w:lang w:val="en-GB"/>
        </w:rPr>
        <w:footnoteReference w:id="31"/>
      </w:r>
      <w:r w:rsidRPr="0063422C">
        <w:rPr>
          <w:rFonts w:ascii="Calibri" w:hAnsi="Calibri"/>
          <w:sz w:val="22"/>
          <w:szCs w:val="22"/>
          <w:lang w:val="en-GB"/>
        </w:rPr>
        <w:t>Furthermore, there are more possible risks apart from ecological and climate destabilization. In fact, there is also the possibility of a financial risk: future conditions could cause greatly increased carbon prices. Also, there are political risks too: institutions with an interest in CO</w:t>
      </w:r>
      <w:r w:rsidRPr="0063422C">
        <w:rPr>
          <w:rFonts w:ascii="Calibri" w:hAnsi="Calibri"/>
          <w:sz w:val="22"/>
          <w:szCs w:val="22"/>
          <w:vertAlign w:val="subscript"/>
          <w:lang w:val="en-GB"/>
        </w:rPr>
        <w:t>2</w:t>
      </w:r>
      <w:r w:rsidRPr="0063422C">
        <w:rPr>
          <w:rFonts w:ascii="Calibri" w:hAnsi="Calibri"/>
          <w:sz w:val="22"/>
          <w:szCs w:val="22"/>
          <w:lang w:val="en-GB"/>
        </w:rPr>
        <w:t xml:space="preserve"> storage may manipulate the regulatory environment in their favour.</w:t>
      </w:r>
      <w:r w:rsidRPr="0063422C">
        <w:rPr>
          <w:rFonts w:ascii="Calibri" w:hAnsi="Calibri"/>
          <w:sz w:val="22"/>
          <w:szCs w:val="22"/>
          <w:vertAlign w:val="superscript"/>
          <w:lang w:val="en-GB"/>
        </w:rPr>
        <w:t>85</w:t>
      </w:r>
    </w:p>
    <w:p w14:paraId="0FC1C64C"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What are the alternatives to this kind of technology? </w:t>
      </w:r>
    </w:p>
    <w:p w14:paraId="17E1089C"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Regarding the IPCC 2015 report: “CCS is the only technology which can reduce emissions on a significant scale from fossil fuel power plants and these industrial processes. It is also important to note that renewable technologies are not mitigation substitutes to CCS in the industrial sector. To achieve the global goal to limit temperature increases to no more than 2°C, the scale of change and the level of low-carbon technology deployment are enormous. All emissions reduction solutions are necessary, in all sectors of the economy.”</w:t>
      </w:r>
      <w:r w:rsidRPr="0063422C">
        <w:rPr>
          <w:rFonts w:ascii="Calibri" w:hAnsi="Calibri"/>
          <w:sz w:val="22"/>
          <w:szCs w:val="22"/>
          <w:vertAlign w:val="superscript"/>
          <w:lang w:val="en-GB"/>
        </w:rPr>
        <w:footnoteReference w:id="32"/>
      </w:r>
    </w:p>
    <w:p w14:paraId="2F14089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According also to </w:t>
      </w:r>
      <w:proofErr w:type="spellStart"/>
      <w:r w:rsidRPr="0063422C">
        <w:rPr>
          <w:rFonts w:ascii="Calibri" w:hAnsi="Calibri"/>
          <w:sz w:val="22"/>
          <w:szCs w:val="22"/>
          <w:lang w:val="en-GB"/>
        </w:rPr>
        <w:t>Webbersten</w:t>
      </w:r>
      <w:proofErr w:type="spellEnd"/>
      <w:r w:rsidRPr="0063422C">
        <w:rPr>
          <w:rFonts w:ascii="Calibri" w:hAnsi="Calibri"/>
          <w:sz w:val="22"/>
          <w:szCs w:val="22"/>
          <w:lang w:val="en-GB"/>
        </w:rPr>
        <w:t xml:space="preserve"> et al. (2014), the only solution in the short run to counteract Climate Change and reduce CO</w:t>
      </w:r>
      <w:r w:rsidRPr="0063422C">
        <w:rPr>
          <w:rFonts w:ascii="Calibri" w:hAnsi="Calibri"/>
          <w:sz w:val="22"/>
          <w:szCs w:val="22"/>
          <w:vertAlign w:val="subscript"/>
          <w:lang w:val="en-GB"/>
        </w:rPr>
        <w:t xml:space="preserve">2 </w:t>
      </w:r>
      <w:r w:rsidRPr="0063422C">
        <w:rPr>
          <w:rFonts w:ascii="Calibri" w:hAnsi="Calibri"/>
          <w:sz w:val="22"/>
          <w:szCs w:val="22"/>
          <w:lang w:val="en-GB"/>
        </w:rPr>
        <w:t>emissions is CCS. In the long run, there has to be a transition to greater resources efficiency, where renewable energies play the most important role.</w:t>
      </w:r>
      <w:r w:rsidRPr="0063422C">
        <w:rPr>
          <w:rFonts w:ascii="Calibri" w:hAnsi="Calibri"/>
          <w:sz w:val="22"/>
          <w:szCs w:val="22"/>
          <w:vertAlign w:val="superscript"/>
          <w:lang w:val="en-GB"/>
        </w:rPr>
        <w:t>77</w:t>
      </w:r>
      <w:r w:rsidRPr="0063422C">
        <w:rPr>
          <w:rFonts w:ascii="Calibri" w:hAnsi="Calibri"/>
          <w:sz w:val="22"/>
          <w:szCs w:val="22"/>
          <w:lang w:val="en-GB"/>
        </w:rPr>
        <w:t xml:space="preserve"> </w:t>
      </w:r>
    </w:p>
    <w:p w14:paraId="2E9A3A0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These are some examples of reflecting questions that can be used to introduce students to the reflection on responsibility and scientific advances. However, we have added more </w:t>
      </w:r>
      <w:r w:rsidRPr="0063422C">
        <w:rPr>
          <w:rFonts w:ascii="Calibri" w:hAnsi="Calibri"/>
          <w:sz w:val="22"/>
          <w:szCs w:val="22"/>
          <w:lang w:val="en-GB"/>
        </w:rPr>
        <w:lastRenderedPageBreak/>
        <w:t xml:space="preserve">useful questions, extracted from the article from Boucher and Gough (2012), </w:t>
      </w:r>
      <w:r w:rsidRPr="0063422C">
        <w:rPr>
          <w:rFonts w:ascii="Calibri" w:hAnsi="Calibri"/>
          <w:i/>
          <w:iCs/>
          <w:sz w:val="22"/>
          <w:szCs w:val="22"/>
          <w:lang w:val="en-GB"/>
        </w:rPr>
        <w:t>Mapping the ethical landscape of Carbon Capture and Storage</w:t>
      </w:r>
      <w:r w:rsidRPr="0063422C">
        <w:rPr>
          <w:rFonts w:ascii="Calibri" w:hAnsi="Calibri"/>
          <w:sz w:val="22"/>
          <w:szCs w:val="22"/>
          <w:lang w:val="en-GB"/>
        </w:rPr>
        <w:t xml:space="preserve">, to promote a deeper reflection. </w:t>
      </w:r>
    </w:p>
    <w:p w14:paraId="6DB03E8F" w14:textId="0AFE16CA"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conform to the suspected interests of future generations and is it of greater benefit to less advantaged generations?</w:t>
      </w:r>
    </w:p>
    <w:p w14:paraId="1D5CDA01" w14:textId="7BC76E0F"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 xml:space="preserve">Does CCS conform to the interests of all social groups and is it of greater benefit to less advantaged social groups? </w:t>
      </w:r>
    </w:p>
    <w:p w14:paraId="0E241B21" w14:textId="50BCF31D"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 xml:space="preserve">Does CCS conform to the suspected interests of nonhuman species, valued environmental qualities such as biodiversity and ecological sustainability? </w:t>
      </w:r>
    </w:p>
    <w:p w14:paraId="1A316E66" w14:textId="2CD61D14"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the technology conform to the provision of appropriate environmental services for all?</w:t>
      </w:r>
    </w:p>
    <w:p w14:paraId="7564F560" w14:textId="2D2643D6"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conform to an appropriate distribution of rewards, incentives and liabilities (including the financial opportunity cost investing in other technologies; demand reduction and other production options)?</w:t>
      </w:r>
    </w:p>
    <w:p w14:paraId="3D26582A" w14:textId="30052BBB"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provide some benefits to any actors?</w:t>
      </w:r>
    </w:p>
    <w:p w14:paraId="03111981" w14:textId="38654614"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prevent harm to any actors?</w:t>
      </w:r>
    </w:p>
    <w:p w14:paraId="420C1FF6" w14:textId="516B673F"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 xml:space="preserve">Does CCS affect any actors’ capacity for self-determination and freedom to shape their own understandings and decisions? </w:t>
      </w:r>
    </w:p>
    <w:p w14:paraId="6632FFC0" w14:textId="2064AC36"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Is information disseminated about CCS accurate, thorough and sufficient and does it come from appropriate and balanced sources, communicated with sufficient transparency?</w:t>
      </w:r>
    </w:p>
    <w:p w14:paraId="4D8A625C" w14:textId="512F62AA"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conform to the actors being responsible and accountable for the consequences of the risks they take?</w:t>
      </w:r>
    </w:p>
    <w:p w14:paraId="50EC35B1" w14:textId="21E905CD"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Are scientific, technical and engineering practices and knowledge of a sufficient standard to ensure the effective, safe and reliable operation of CCS developments?</w:t>
      </w:r>
    </w:p>
    <w:p w14:paraId="10D4B214" w14:textId="03904E7C"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Are managerial, regulatory and legal practices and knowledge of a sufficient standard to ensure the effective, safe and reliable operation of CCS developments?</w:t>
      </w:r>
    </w:p>
    <w:p w14:paraId="7B821F02" w14:textId="77777777" w:rsid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deviate from or transform any social understandings or human values regarding what is right and what is the right way to progress, deal with problems and search for solutions?</w:t>
      </w:r>
    </w:p>
    <w:p w14:paraId="4FC4216E" w14:textId="49EC86F0" w:rsidR="0063422C" w:rsidRPr="0063422C" w:rsidRDefault="0063422C" w:rsidP="0063422C">
      <w:pPr>
        <w:pStyle w:val="Prrafodelista"/>
        <w:numPr>
          <w:ilvl w:val="0"/>
          <w:numId w:val="55"/>
        </w:numPr>
        <w:spacing w:after="120" w:line="276" w:lineRule="auto"/>
        <w:jc w:val="both"/>
        <w:rPr>
          <w:rFonts w:ascii="Calibri" w:hAnsi="Calibri"/>
          <w:sz w:val="22"/>
          <w:szCs w:val="22"/>
          <w:lang w:val="en-GB"/>
        </w:rPr>
      </w:pPr>
      <w:r w:rsidRPr="0063422C">
        <w:rPr>
          <w:rFonts w:ascii="Calibri" w:hAnsi="Calibri"/>
          <w:sz w:val="22"/>
          <w:szCs w:val="22"/>
          <w:lang w:val="en-GB"/>
        </w:rPr>
        <w:t>Does CCS deviate from or transform any social understandings or human values regarding nature, natural processes or human relationships with nature?</w:t>
      </w:r>
      <w:r w:rsidRPr="0063422C">
        <w:rPr>
          <w:vertAlign w:val="superscript"/>
          <w:lang w:val="en-GB"/>
        </w:rPr>
        <w:footnoteReference w:id="33"/>
      </w:r>
    </w:p>
    <w:p w14:paraId="32434F21" w14:textId="77777777" w:rsidR="0063422C" w:rsidRPr="0063422C" w:rsidRDefault="0063422C" w:rsidP="0063422C">
      <w:pPr>
        <w:spacing w:after="120" w:line="276" w:lineRule="auto"/>
        <w:jc w:val="both"/>
        <w:rPr>
          <w:rFonts w:ascii="Calibri" w:hAnsi="Calibri"/>
          <w:sz w:val="22"/>
          <w:szCs w:val="22"/>
          <w:lang w:val="en-GB"/>
        </w:rPr>
      </w:pPr>
    </w:p>
    <w:p w14:paraId="2389A7AC" w14:textId="043AE41A" w:rsidR="0063422C" w:rsidRPr="00015E66" w:rsidRDefault="00015E66" w:rsidP="0063422C">
      <w:pPr>
        <w:spacing w:after="120" w:line="276" w:lineRule="auto"/>
        <w:jc w:val="both"/>
        <w:rPr>
          <w:rFonts w:ascii="Calibri" w:hAnsi="Calibri"/>
          <w:sz w:val="22"/>
          <w:szCs w:val="22"/>
          <w:lang w:val="en-GB"/>
        </w:rPr>
      </w:pPr>
      <w:r>
        <w:rPr>
          <w:rFonts w:ascii="Calibri" w:hAnsi="Calibri"/>
          <w:b/>
          <w:sz w:val="28"/>
          <w:szCs w:val="22"/>
          <w:lang w:val="en-GB"/>
        </w:rPr>
        <w:br w:type="column"/>
      </w:r>
      <w:r w:rsidR="0063422C" w:rsidRPr="0063422C">
        <w:rPr>
          <w:rFonts w:ascii="Calibri" w:hAnsi="Calibri"/>
          <w:b/>
          <w:sz w:val="28"/>
          <w:szCs w:val="22"/>
          <w:lang w:val="en-GB"/>
        </w:rPr>
        <w:lastRenderedPageBreak/>
        <w:t>PBL scenario 3: MALE CONTRACEPTION</w:t>
      </w:r>
    </w:p>
    <w:p w14:paraId="72F229FA" w14:textId="77777777" w:rsidR="0063422C" w:rsidRPr="0063422C" w:rsidRDefault="0063422C" w:rsidP="0063422C">
      <w:pPr>
        <w:spacing w:after="120" w:line="276" w:lineRule="auto"/>
        <w:jc w:val="both"/>
        <w:rPr>
          <w:rFonts w:ascii="Calibri" w:hAnsi="Calibri"/>
          <w:b/>
          <w:sz w:val="22"/>
          <w:szCs w:val="22"/>
          <w:u w:val="single"/>
          <w:lang w:val="en-GB"/>
        </w:rPr>
      </w:pPr>
    </w:p>
    <w:p w14:paraId="4F415A6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noProof/>
          <w:sz w:val="22"/>
          <w:szCs w:val="22"/>
          <w:lang w:val="es-ES" w:eastAsia="es-ES"/>
        </w:rPr>
        <w:drawing>
          <wp:inline distT="0" distB="0" distL="0" distR="0" wp14:anchorId="0F01733C" wp14:editId="45AE6DC8">
            <wp:extent cx="3286125" cy="3625053"/>
            <wp:effectExtent l="19050" t="0" r="9525"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l="30335" t="19814" r="30335" b="7622"/>
                    <a:stretch>
                      <a:fillRect/>
                    </a:stretch>
                  </pic:blipFill>
                  <pic:spPr bwMode="auto">
                    <a:xfrm>
                      <a:off x="0" y="0"/>
                      <a:ext cx="3286125" cy="3625053"/>
                    </a:xfrm>
                    <a:prstGeom prst="rect">
                      <a:avLst/>
                    </a:prstGeom>
                    <a:noFill/>
                    <a:ln w="9525">
                      <a:noFill/>
                      <a:miter lim="800000"/>
                      <a:headEnd/>
                      <a:tailEnd/>
                    </a:ln>
                  </pic:spPr>
                </pic:pic>
              </a:graphicData>
            </a:graphic>
          </wp:inline>
        </w:drawing>
      </w:r>
    </w:p>
    <w:p w14:paraId="1934E6C6" w14:textId="77777777" w:rsidR="0063422C" w:rsidRPr="0063422C" w:rsidRDefault="0063422C" w:rsidP="0063422C">
      <w:pPr>
        <w:spacing w:after="120" w:line="276" w:lineRule="auto"/>
        <w:jc w:val="both"/>
        <w:rPr>
          <w:rFonts w:ascii="Calibri" w:hAnsi="Calibri"/>
          <w:b/>
          <w:sz w:val="22"/>
          <w:szCs w:val="22"/>
          <w:u w:val="single"/>
          <w:lang w:val="en-GB"/>
        </w:rPr>
      </w:pPr>
    </w:p>
    <w:p w14:paraId="1D8601DD"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US"/>
        </w:rPr>
        <w:t>This scenario is a “</w:t>
      </w:r>
      <w:proofErr w:type="spellStart"/>
      <w:r w:rsidRPr="0063422C">
        <w:rPr>
          <w:rFonts w:ascii="Calibri" w:hAnsi="Calibri"/>
          <w:sz w:val="22"/>
          <w:szCs w:val="22"/>
          <w:lang w:val="en-US"/>
        </w:rPr>
        <w:t>storify</w:t>
      </w:r>
      <w:proofErr w:type="spellEnd"/>
      <w:r w:rsidRPr="0063422C">
        <w:rPr>
          <w:rFonts w:ascii="Calibri" w:hAnsi="Calibri"/>
          <w:sz w:val="22"/>
          <w:szCs w:val="22"/>
          <w:lang w:val="en-US"/>
        </w:rPr>
        <w:t>”, a collection of tweets from the beginning of 2016 from various sources related to the topic of Male Contraception. To view the full version, see:</w:t>
      </w:r>
    </w:p>
    <w:p w14:paraId="39023D26" w14:textId="77777777" w:rsidR="0063422C" w:rsidRPr="0063422C" w:rsidRDefault="00BF7943" w:rsidP="0063422C">
      <w:pPr>
        <w:spacing w:after="120" w:line="276" w:lineRule="auto"/>
        <w:jc w:val="both"/>
        <w:rPr>
          <w:rFonts w:ascii="Calibri" w:hAnsi="Calibri"/>
          <w:b/>
          <w:sz w:val="22"/>
          <w:szCs w:val="22"/>
          <w:u w:val="single"/>
          <w:lang w:val="en-GB"/>
        </w:rPr>
      </w:pPr>
      <w:hyperlink r:id="rId30" w:history="1">
        <w:r w:rsidR="0063422C" w:rsidRPr="0063422C">
          <w:rPr>
            <w:rStyle w:val="Hipervnculo"/>
            <w:rFonts w:ascii="Calibri" w:hAnsi="Calibri"/>
            <w:b/>
            <w:sz w:val="22"/>
            <w:szCs w:val="22"/>
            <w:lang w:val="en-GB"/>
          </w:rPr>
          <w:t>https://storify.com/HEIRRI/male-contraception.html</w:t>
        </w:r>
      </w:hyperlink>
    </w:p>
    <w:p w14:paraId="25F0A7AF" w14:textId="77777777" w:rsidR="0063422C" w:rsidRPr="0063422C" w:rsidRDefault="0063422C" w:rsidP="0063422C">
      <w:pPr>
        <w:spacing w:after="120" w:line="276" w:lineRule="auto"/>
        <w:jc w:val="both"/>
        <w:rPr>
          <w:rFonts w:ascii="Calibri" w:hAnsi="Calibri"/>
          <w:b/>
          <w:sz w:val="22"/>
          <w:szCs w:val="22"/>
          <w:u w:val="single"/>
          <w:lang w:val="en-GB"/>
        </w:rPr>
      </w:pPr>
    </w:p>
    <w:p w14:paraId="1C5DA5FD"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br w:type="page"/>
      </w:r>
    </w:p>
    <w:p w14:paraId="4FB5A457"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lastRenderedPageBreak/>
        <w:t>TUTOR GUIDE</w:t>
      </w:r>
    </w:p>
    <w:p w14:paraId="066E77BF"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Learning objectives</w:t>
      </w:r>
    </w:p>
    <w:p w14:paraId="56F4A19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the students should be able to:</w:t>
      </w:r>
    </w:p>
    <w:p w14:paraId="01E726F3"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Explain the history of male contraception research and development</w:t>
      </w:r>
    </w:p>
    <w:p w14:paraId="1BCDE1A4"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Investigate the current options of male contraception in development</w:t>
      </w:r>
    </w:p>
    <w:p w14:paraId="44560E3F"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Examine the different types of male contraception</w:t>
      </w:r>
    </w:p>
    <w:p w14:paraId="346D642C"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Analyse the advantages and risks involved</w:t>
      </w:r>
    </w:p>
    <w:p w14:paraId="63A8CB4B"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Asses the gender balance in this field of research</w:t>
      </w:r>
    </w:p>
    <w:p w14:paraId="5D8BD7E2"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Evaluate other possible ethical implications of this type of research</w:t>
      </w:r>
    </w:p>
    <w:p w14:paraId="58E5D88F"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Discuss the advantage or not of involving the general public in this kind of research</w:t>
      </w:r>
    </w:p>
    <w:p w14:paraId="04B1CF87" w14:textId="77777777" w:rsidR="0063422C" w:rsidRPr="0063422C" w:rsidRDefault="0063422C" w:rsidP="0063422C">
      <w:pPr>
        <w:numPr>
          <w:ilvl w:val="0"/>
          <w:numId w:val="38"/>
        </w:numPr>
        <w:spacing w:after="120" w:line="276" w:lineRule="auto"/>
        <w:jc w:val="both"/>
        <w:rPr>
          <w:rFonts w:ascii="Calibri" w:hAnsi="Calibri"/>
          <w:sz w:val="22"/>
          <w:szCs w:val="22"/>
          <w:lang w:val="en-GB"/>
        </w:rPr>
      </w:pPr>
      <w:r w:rsidRPr="0063422C">
        <w:rPr>
          <w:rFonts w:ascii="Calibri" w:hAnsi="Calibri"/>
          <w:sz w:val="22"/>
          <w:szCs w:val="22"/>
          <w:lang w:val="en-GB"/>
        </w:rPr>
        <w:t>Determine the current state of this research in the world, and the possible challenges it faces</w:t>
      </w:r>
    </w:p>
    <w:p w14:paraId="34731EE6"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Reflection questions</w:t>
      </w:r>
    </w:p>
    <w:p w14:paraId="3F752184"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When did research into male contraceptives first start? Why are researchers doing it?</w:t>
      </w:r>
    </w:p>
    <w:p w14:paraId="0B93952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There has been much improvement in modern female contraceptive methods, but there are still unmet needs for family planning in women. It is essential for countries to provide modern contraceptives, high quality services and improve the access to these services. In this manner, we can allow people to achieve the desired number of children, beneficial to women, families and society. So as to achieve this goal, the development of contraceptive methods for men is a priority. At the moment, the options for men are the condom and vasectomy (a minor surgical procedure which is considered irreversible).</w:t>
      </w:r>
      <w:r w:rsidRPr="0063422C">
        <w:rPr>
          <w:rFonts w:ascii="Calibri" w:hAnsi="Calibri"/>
          <w:sz w:val="22"/>
          <w:szCs w:val="22"/>
          <w:vertAlign w:val="superscript"/>
          <w:lang w:val="en-GB"/>
        </w:rPr>
        <w:t xml:space="preserve"> </w:t>
      </w:r>
      <w:r w:rsidRPr="0063422C">
        <w:rPr>
          <w:rFonts w:ascii="Calibri" w:hAnsi="Calibri"/>
          <w:sz w:val="22"/>
          <w:szCs w:val="22"/>
          <w:vertAlign w:val="superscript"/>
          <w:lang w:val="en-GB"/>
        </w:rPr>
        <w:footnoteReference w:id="34"/>
      </w:r>
    </w:p>
    <w:p w14:paraId="37CCD41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condom was invented over 400 years ago, and since then no other reversible options for men have been developed.</w:t>
      </w:r>
      <w:r w:rsidRPr="0063422C">
        <w:rPr>
          <w:rFonts w:ascii="Calibri" w:hAnsi="Calibri"/>
          <w:sz w:val="22"/>
          <w:szCs w:val="22"/>
          <w:vertAlign w:val="superscript"/>
          <w:lang w:val="en-GB"/>
        </w:rPr>
        <w:footnoteReference w:id="35"/>
      </w:r>
      <w:r w:rsidRPr="0063422C">
        <w:rPr>
          <w:rFonts w:ascii="Calibri" w:hAnsi="Calibri"/>
          <w:sz w:val="22"/>
          <w:szCs w:val="22"/>
          <w:vertAlign w:val="superscript"/>
          <w:lang w:val="en-GB"/>
        </w:rPr>
        <w:t xml:space="preserve"> </w:t>
      </w:r>
      <w:r w:rsidRPr="0063422C">
        <w:rPr>
          <w:rFonts w:ascii="Calibri" w:hAnsi="Calibri"/>
          <w:sz w:val="22"/>
          <w:szCs w:val="22"/>
          <w:lang w:val="en-GB"/>
        </w:rPr>
        <w:t>Even though testosterone was first developed and studies for therapeutic use in the 1930s</w:t>
      </w:r>
      <w:r w:rsidRPr="0063422C">
        <w:rPr>
          <w:rFonts w:ascii="Calibri" w:hAnsi="Calibri"/>
          <w:sz w:val="22"/>
          <w:szCs w:val="22"/>
          <w:vertAlign w:val="superscript"/>
          <w:lang w:val="en-GB"/>
        </w:rPr>
        <w:t>89</w:t>
      </w:r>
      <w:r w:rsidRPr="0063422C">
        <w:rPr>
          <w:rFonts w:ascii="Calibri" w:hAnsi="Calibri"/>
          <w:sz w:val="22"/>
          <w:szCs w:val="22"/>
          <w:lang w:val="en-GB"/>
        </w:rPr>
        <w:t>, clinical trials for the first hormonal male contraception began in the 1970s.</w:t>
      </w:r>
      <w:r w:rsidRPr="0063422C">
        <w:rPr>
          <w:rFonts w:ascii="Calibri" w:hAnsi="Calibri"/>
          <w:sz w:val="22"/>
          <w:szCs w:val="22"/>
          <w:vertAlign w:val="superscript"/>
          <w:lang w:val="en-GB"/>
        </w:rPr>
        <w:t>88</w:t>
      </w:r>
      <w:r w:rsidRPr="0063422C">
        <w:rPr>
          <w:rFonts w:ascii="Calibri" w:hAnsi="Calibri"/>
          <w:sz w:val="22"/>
          <w:szCs w:val="22"/>
          <w:lang w:val="en-GB"/>
        </w:rPr>
        <w:t xml:space="preserve"> </w:t>
      </w:r>
    </w:p>
    <w:p w14:paraId="47F1BD5D"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Many countries started developing new male contraception in the 1970s, supported by government agencies, including China, India and the United States. Hormonal male </w:t>
      </w:r>
      <w:r w:rsidRPr="0063422C">
        <w:rPr>
          <w:rFonts w:ascii="Calibri" w:hAnsi="Calibri"/>
          <w:sz w:val="22"/>
          <w:szCs w:val="22"/>
          <w:lang w:val="en-GB"/>
        </w:rPr>
        <w:lastRenderedPageBreak/>
        <w:t>contraception trials were promoted by the World Health Organization (WHO), the United States National Institute of Child Health and Human Development and other organizations.</w:t>
      </w:r>
      <w:r w:rsidRPr="0063422C">
        <w:rPr>
          <w:rFonts w:ascii="Calibri" w:hAnsi="Calibri"/>
          <w:sz w:val="22"/>
          <w:szCs w:val="22"/>
          <w:vertAlign w:val="superscript"/>
          <w:lang w:val="en-GB"/>
        </w:rPr>
        <w:footnoteReference w:id="36"/>
      </w:r>
    </w:p>
    <w:p w14:paraId="1FFA8369"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Have there been any advances in this research?</w:t>
      </w:r>
    </w:p>
    <w:p w14:paraId="689018D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At the moment, the male contraceptives available to the public are a vasectomy (which is a minor surgical procedure considered irreversible) and the condom (which has a high user failure rate).</w:t>
      </w:r>
      <w:r w:rsidRPr="0063422C">
        <w:rPr>
          <w:rFonts w:ascii="Calibri" w:hAnsi="Calibri"/>
          <w:sz w:val="22"/>
          <w:szCs w:val="22"/>
          <w:vertAlign w:val="superscript"/>
          <w:lang w:val="en-GB"/>
        </w:rPr>
        <w:t xml:space="preserve">88 </w:t>
      </w:r>
      <w:r w:rsidRPr="0063422C">
        <w:rPr>
          <w:rFonts w:ascii="Calibri" w:hAnsi="Calibri"/>
          <w:sz w:val="22"/>
          <w:szCs w:val="22"/>
          <w:lang w:val="en-GB"/>
        </w:rPr>
        <w:t xml:space="preserve">Current developments in this field include long-acting injectable and transdermal gels, also new androgens that may have both androgenic and </w:t>
      </w:r>
      <w:proofErr w:type="spellStart"/>
      <w:r w:rsidRPr="0063422C">
        <w:rPr>
          <w:rFonts w:ascii="Calibri" w:hAnsi="Calibri"/>
          <w:sz w:val="22"/>
          <w:szCs w:val="22"/>
          <w:lang w:val="en-GB"/>
        </w:rPr>
        <w:t>progestational</w:t>
      </w:r>
      <w:proofErr w:type="spellEnd"/>
      <w:r w:rsidRPr="0063422C">
        <w:rPr>
          <w:rFonts w:ascii="Calibri" w:hAnsi="Calibri"/>
          <w:sz w:val="22"/>
          <w:szCs w:val="22"/>
          <w:lang w:val="en-GB"/>
        </w:rPr>
        <w:t xml:space="preserve"> activities.</w:t>
      </w:r>
      <w:r w:rsidRPr="0063422C">
        <w:rPr>
          <w:rFonts w:ascii="Calibri" w:hAnsi="Calibri"/>
          <w:sz w:val="22"/>
          <w:szCs w:val="22"/>
          <w:vertAlign w:val="superscript"/>
          <w:lang w:val="en-GB"/>
        </w:rPr>
        <w:t>88</w:t>
      </w:r>
    </w:p>
    <w:p w14:paraId="7B15540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 number of studies have confirmed that there are methods for male contraception that can be achieved with androgens alone or together with </w:t>
      </w:r>
      <w:proofErr w:type="spellStart"/>
      <w:r w:rsidRPr="0063422C">
        <w:rPr>
          <w:rFonts w:ascii="Calibri" w:hAnsi="Calibri"/>
          <w:sz w:val="22"/>
          <w:szCs w:val="22"/>
          <w:lang w:val="en-GB"/>
        </w:rPr>
        <w:t>progestins</w:t>
      </w:r>
      <w:proofErr w:type="spellEnd"/>
      <w:r w:rsidRPr="0063422C">
        <w:rPr>
          <w:rFonts w:ascii="Calibri" w:hAnsi="Calibri"/>
          <w:sz w:val="22"/>
          <w:szCs w:val="22"/>
          <w:lang w:val="en-GB"/>
        </w:rPr>
        <w:t xml:space="preserve"> that have contraceptive efficacy comparable to current female hormonal methods. These studies included a trial in China that involved over 1000 couples who received injectable</w:t>
      </w:r>
      <w:r w:rsidRPr="0063422C">
        <w:rPr>
          <w:rFonts w:ascii="Calibri" w:hAnsi="Calibri"/>
          <w:sz w:val="22"/>
          <w:szCs w:val="22"/>
          <w:vertAlign w:val="superscript"/>
          <w:lang w:val="en-GB"/>
        </w:rPr>
        <w:t xml:space="preserve"> </w:t>
      </w:r>
      <w:r w:rsidRPr="0063422C">
        <w:rPr>
          <w:rFonts w:ascii="Calibri" w:hAnsi="Calibri"/>
          <w:sz w:val="22"/>
          <w:szCs w:val="22"/>
          <w:lang w:val="en-GB"/>
        </w:rPr>
        <w:t xml:space="preserve">testosterone </w:t>
      </w:r>
      <w:proofErr w:type="spellStart"/>
      <w:r w:rsidRPr="0063422C">
        <w:rPr>
          <w:rFonts w:ascii="Calibri" w:hAnsi="Calibri"/>
          <w:sz w:val="22"/>
          <w:szCs w:val="22"/>
          <w:lang w:val="en-GB"/>
        </w:rPr>
        <w:t>undecanoate</w:t>
      </w:r>
      <w:proofErr w:type="spellEnd"/>
      <w:r w:rsidRPr="0063422C">
        <w:rPr>
          <w:rFonts w:ascii="Calibri" w:hAnsi="Calibri"/>
          <w:sz w:val="22"/>
          <w:szCs w:val="22"/>
          <w:lang w:val="en-GB"/>
        </w:rPr>
        <w:t>. These studies also confirmed that in most men, if not all, hormonal male contraception is reversible.</w:t>
      </w:r>
      <w:r w:rsidRPr="0063422C">
        <w:rPr>
          <w:rFonts w:ascii="Calibri" w:hAnsi="Calibri"/>
          <w:sz w:val="22"/>
          <w:szCs w:val="22"/>
          <w:vertAlign w:val="superscript"/>
          <w:lang w:val="en-GB"/>
        </w:rPr>
        <w:t>90</w:t>
      </w:r>
    </w:p>
    <w:p w14:paraId="7C44A62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development of male contraception has been supported by the World Health Organization, Contraceptive Research and Development program, the Population Council and the Contraceptive Research Branch of Eunice Kennedy Shriver National Institute of Child Health and Human Development during the last decade. They support male contraceptive clinical trials in new orally bioavailable androgens and a transdermal method. Also, they support research into identifying and developing new methods of male contraception.</w:t>
      </w:r>
      <w:r w:rsidRPr="0063422C">
        <w:rPr>
          <w:rFonts w:ascii="Calibri" w:hAnsi="Calibri"/>
          <w:sz w:val="22"/>
          <w:szCs w:val="22"/>
          <w:vertAlign w:val="superscript"/>
          <w:lang w:val="en-GB"/>
        </w:rPr>
        <w:t>90</w:t>
      </w:r>
    </w:p>
    <w:p w14:paraId="70A6B5FA"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types of male contraception exist?</w:t>
      </w:r>
    </w:p>
    <w:p w14:paraId="46A01E3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There are two main types of contraception, hormonal and </w:t>
      </w:r>
      <w:proofErr w:type="spellStart"/>
      <w:r w:rsidRPr="0063422C">
        <w:rPr>
          <w:rFonts w:ascii="Calibri" w:hAnsi="Calibri"/>
          <w:sz w:val="22"/>
          <w:szCs w:val="22"/>
          <w:lang w:val="en-GB"/>
        </w:rPr>
        <w:t>non hormonal</w:t>
      </w:r>
      <w:proofErr w:type="spellEnd"/>
      <w:r w:rsidRPr="0063422C">
        <w:rPr>
          <w:rFonts w:ascii="Calibri" w:hAnsi="Calibri"/>
          <w:sz w:val="22"/>
          <w:szCs w:val="22"/>
          <w:lang w:val="en-GB"/>
        </w:rPr>
        <w:t xml:space="preserve">. </w:t>
      </w:r>
    </w:p>
    <w:p w14:paraId="07B53C6B"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Hormonal methods are the closest to reaching the market, they are based on administering androgens alone, or combined with progestins.</w:t>
      </w:r>
      <w:r w:rsidRPr="0063422C">
        <w:rPr>
          <w:rFonts w:ascii="Calibri" w:hAnsi="Calibri"/>
          <w:sz w:val="22"/>
          <w:szCs w:val="22"/>
          <w:vertAlign w:val="superscript"/>
          <w:lang w:val="en-GB"/>
        </w:rPr>
        <w:t>91</w:t>
      </w:r>
      <w:r w:rsidRPr="0063422C">
        <w:rPr>
          <w:rFonts w:ascii="Calibri" w:hAnsi="Calibri"/>
          <w:sz w:val="22"/>
          <w:szCs w:val="22"/>
          <w:lang w:val="en-GB"/>
        </w:rPr>
        <w:t xml:space="preserve"> These methods have proven effective and are generally accepted by both partners. Researchers target: differentiation of germ cells, maturation of sperm, factors inhibiting sperm motility and function.</w:t>
      </w:r>
      <w:r w:rsidRPr="0063422C">
        <w:rPr>
          <w:rFonts w:ascii="Calibri" w:hAnsi="Calibri"/>
          <w:sz w:val="22"/>
          <w:szCs w:val="22"/>
          <w:vertAlign w:val="superscript"/>
          <w:lang w:val="en-GB"/>
        </w:rPr>
        <w:footnoteReference w:id="37"/>
      </w:r>
    </w:p>
    <w:p w14:paraId="4EDB8D1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Some male hormonal contraceptives work by using utilize hypothalamic–pituitary–gonadal negative feedback, which suppresses spermatogenesis, without causing hypogonadism.</w:t>
      </w:r>
      <w:r w:rsidRPr="0063422C">
        <w:rPr>
          <w:rFonts w:ascii="Calibri" w:hAnsi="Calibri"/>
          <w:sz w:val="22"/>
          <w:szCs w:val="22"/>
          <w:vertAlign w:val="superscript"/>
          <w:lang w:val="en-GB"/>
        </w:rPr>
        <w:t xml:space="preserve">89 </w:t>
      </w:r>
      <w:r w:rsidRPr="0063422C">
        <w:rPr>
          <w:rFonts w:ascii="Calibri" w:hAnsi="Calibri"/>
          <w:sz w:val="22"/>
          <w:szCs w:val="22"/>
          <w:lang w:val="en-GB"/>
        </w:rPr>
        <w:t xml:space="preserve">In the 1990s, two important studies, led by the WHO, proved that if spermatogenesis is suppressed and there is a very low level of sperm output, the contraceptive efficacy in males </w:t>
      </w:r>
      <w:r w:rsidRPr="0063422C">
        <w:rPr>
          <w:rFonts w:ascii="Calibri" w:hAnsi="Calibri"/>
          <w:sz w:val="22"/>
          <w:szCs w:val="22"/>
          <w:lang w:val="en-GB"/>
        </w:rPr>
        <w:lastRenderedPageBreak/>
        <w:t>is as effective as female hormonal methods. This can be achieved by administering exogenous testosterone.</w:t>
      </w:r>
      <w:r w:rsidRPr="0063422C">
        <w:rPr>
          <w:rFonts w:ascii="Calibri" w:hAnsi="Calibri"/>
          <w:sz w:val="22"/>
          <w:szCs w:val="22"/>
          <w:vertAlign w:val="superscript"/>
          <w:lang w:val="en-GB"/>
        </w:rPr>
        <w:t xml:space="preserve">89,90 </w:t>
      </w:r>
      <w:r w:rsidRPr="0063422C">
        <w:rPr>
          <w:rFonts w:ascii="Calibri" w:hAnsi="Calibri"/>
          <w:sz w:val="22"/>
          <w:szCs w:val="22"/>
          <w:lang w:val="en-GB"/>
        </w:rPr>
        <w:t xml:space="preserve">Subsequent studies have focused on shortening the suppression phase and improving rates of severe </w:t>
      </w:r>
      <w:proofErr w:type="spellStart"/>
      <w:r w:rsidRPr="0063422C">
        <w:rPr>
          <w:rFonts w:ascii="Calibri" w:hAnsi="Calibri"/>
          <w:sz w:val="22"/>
          <w:szCs w:val="22"/>
          <w:lang w:val="en-GB"/>
        </w:rPr>
        <w:t>oligozoospermia</w:t>
      </w:r>
      <w:proofErr w:type="spellEnd"/>
      <w:r w:rsidRPr="0063422C">
        <w:rPr>
          <w:rFonts w:ascii="Calibri" w:hAnsi="Calibri"/>
          <w:sz w:val="22"/>
          <w:szCs w:val="22"/>
          <w:lang w:val="en-GB"/>
        </w:rPr>
        <w:t>. This research has combined testosterone-based male hormonal contraceptives with progestins.</w:t>
      </w:r>
      <w:r w:rsidRPr="0063422C">
        <w:rPr>
          <w:rFonts w:ascii="Calibri" w:hAnsi="Calibri"/>
          <w:sz w:val="22"/>
          <w:szCs w:val="22"/>
          <w:vertAlign w:val="superscript"/>
          <w:lang w:val="en-GB"/>
        </w:rPr>
        <w:t xml:space="preserve">89 </w:t>
      </w:r>
      <w:r w:rsidRPr="0063422C">
        <w:rPr>
          <w:rFonts w:ascii="Calibri" w:hAnsi="Calibri"/>
          <w:sz w:val="22"/>
          <w:szCs w:val="22"/>
          <w:lang w:val="en-GB"/>
        </w:rPr>
        <w:t>It has been demonstrated that sperm suppression is enhanced when testosterone is combined with progestin.</w:t>
      </w:r>
      <w:r w:rsidRPr="0063422C">
        <w:rPr>
          <w:rFonts w:ascii="Calibri" w:hAnsi="Calibri"/>
          <w:sz w:val="22"/>
          <w:szCs w:val="22"/>
          <w:vertAlign w:val="superscript"/>
          <w:lang w:val="en-GB"/>
        </w:rPr>
        <w:t xml:space="preserve">89 </w:t>
      </w:r>
      <w:r w:rsidRPr="0063422C">
        <w:rPr>
          <w:rFonts w:ascii="Calibri" w:hAnsi="Calibri"/>
          <w:sz w:val="22"/>
          <w:szCs w:val="22"/>
          <w:lang w:val="en-GB"/>
        </w:rPr>
        <w:t xml:space="preserve">Also, </w:t>
      </w:r>
      <w:proofErr w:type="spellStart"/>
      <w:r w:rsidRPr="0063422C">
        <w:rPr>
          <w:rFonts w:ascii="Calibri" w:hAnsi="Calibri"/>
          <w:sz w:val="22"/>
          <w:szCs w:val="22"/>
          <w:lang w:val="en-GB"/>
        </w:rPr>
        <w:t>progestins</w:t>
      </w:r>
      <w:proofErr w:type="spellEnd"/>
      <w:r w:rsidRPr="0063422C">
        <w:rPr>
          <w:rFonts w:ascii="Calibri" w:hAnsi="Calibri"/>
          <w:sz w:val="22"/>
          <w:szCs w:val="22"/>
          <w:lang w:val="en-GB"/>
        </w:rPr>
        <w:t xml:space="preserve"> allow reduced levels of androgens, without compromising their effectiveness. This can reduce undesired side effects such as acne and male pattern hair loss. </w:t>
      </w:r>
      <w:r w:rsidRPr="0063422C">
        <w:rPr>
          <w:rFonts w:ascii="Calibri" w:hAnsi="Calibri"/>
          <w:sz w:val="22"/>
          <w:szCs w:val="22"/>
          <w:vertAlign w:val="superscript"/>
          <w:lang w:val="en-GB"/>
        </w:rPr>
        <w:t>89</w:t>
      </w:r>
    </w:p>
    <w:p w14:paraId="57BFA7D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Non hormonal methods are often more appealing to the general public. There are a number of </w:t>
      </w:r>
      <w:proofErr w:type="spellStart"/>
      <w:r w:rsidRPr="0063422C">
        <w:rPr>
          <w:rFonts w:ascii="Calibri" w:hAnsi="Calibri"/>
          <w:sz w:val="22"/>
          <w:szCs w:val="22"/>
          <w:lang w:val="en-GB"/>
        </w:rPr>
        <w:t>non hormonal</w:t>
      </w:r>
      <w:proofErr w:type="spellEnd"/>
      <w:r w:rsidRPr="0063422C">
        <w:rPr>
          <w:rFonts w:ascii="Calibri" w:hAnsi="Calibri"/>
          <w:sz w:val="22"/>
          <w:szCs w:val="22"/>
          <w:lang w:val="en-GB"/>
        </w:rPr>
        <w:t xml:space="preserve"> targets being investigated. This is due to the advance in the understanding of molecular and cellular mechanisms of the regulation of spermatogenesis and sperm maturation. These techniques target a specific protein. They are in preclinical stages and have a lot of promise, but clinical studies have not been started.</w:t>
      </w:r>
      <w:r w:rsidRPr="0063422C">
        <w:rPr>
          <w:rFonts w:ascii="Calibri" w:hAnsi="Calibri"/>
          <w:sz w:val="22"/>
          <w:szCs w:val="22"/>
          <w:vertAlign w:val="superscript"/>
          <w:lang w:val="en-GB"/>
        </w:rPr>
        <w:t xml:space="preserve">90 </w:t>
      </w:r>
      <w:r w:rsidRPr="0063422C">
        <w:rPr>
          <w:rFonts w:ascii="Calibri" w:hAnsi="Calibri"/>
          <w:sz w:val="22"/>
          <w:szCs w:val="22"/>
          <w:lang w:val="en-GB"/>
        </w:rPr>
        <w:t>Also, there are new mechanical approaches to vas occlusion that are in development, one of which is similar to a reversible vasectomy.</w:t>
      </w:r>
      <w:r w:rsidRPr="0063422C">
        <w:rPr>
          <w:rFonts w:ascii="Calibri" w:hAnsi="Calibri"/>
          <w:sz w:val="22"/>
          <w:szCs w:val="22"/>
          <w:vertAlign w:val="superscript"/>
          <w:lang w:val="en-GB"/>
        </w:rPr>
        <w:t xml:space="preserve">91 </w:t>
      </w:r>
    </w:p>
    <w:p w14:paraId="6E975EDD"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Currently, there is a </w:t>
      </w:r>
      <w:proofErr w:type="spellStart"/>
      <w:r w:rsidRPr="0063422C">
        <w:rPr>
          <w:rFonts w:ascii="Calibri" w:hAnsi="Calibri"/>
          <w:sz w:val="22"/>
          <w:szCs w:val="22"/>
          <w:lang w:val="en-GB"/>
        </w:rPr>
        <w:t>non hormonal</w:t>
      </w:r>
      <w:proofErr w:type="spellEnd"/>
      <w:r w:rsidRPr="0063422C">
        <w:rPr>
          <w:rFonts w:ascii="Calibri" w:hAnsi="Calibri"/>
          <w:sz w:val="22"/>
          <w:szCs w:val="22"/>
          <w:lang w:val="en-GB"/>
        </w:rPr>
        <w:t xml:space="preserve"> long acting reversible contraceptive for men in development. It consists of hydrogel that can be implanted into the vas deferens in the male, thus preventing the passage of sperm. Studies in rabbits have proved it is efficient, durable and it has a rapid onset.</w:t>
      </w:r>
      <w:r w:rsidRPr="0063422C">
        <w:rPr>
          <w:rFonts w:ascii="Calibri" w:hAnsi="Calibri"/>
          <w:sz w:val="22"/>
          <w:szCs w:val="22"/>
          <w:vertAlign w:val="superscript"/>
          <w:lang w:val="en-GB"/>
        </w:rPr>
        <w:footnoteReference w:id="38"/>
      </w:r>
    </w:p>
    <w:p w14:paraId="401F2A1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history of contraceptive use in women can help guide contraceptive development for men, suggesting that daily methods may often be preferred, but long-acting methods are very likely to be more effective. Current male hormonal contraceptives in development want to provide multiple options for patients, with ongoing development of daily gels, long-acting injections and implants lasting up to 1 year.</w:t>
      </w:r>
      <w:r w:rsidRPr="0063422C">
        <w:rPr>
          <w:rFonts w:ascii="Calibri" w:hAnsi="Calibri"/>
          <w:sz w:val="22"/>
          <w:szCs w:val="22"/>
          <w:vertAlign w:val="superscript"/>
          <w:lang w:val="en-GB"/>
        </w:rPr>
        <w:t>89</w:t>
      </w:r>
    </w:p>
    <w:p w14:paraId="069F6EAF"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Which are the advantages of research into male contraception?</w:t>
      </w:r>
    </w:p>
    <w:p w14:paraId="2D65E26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Additional male contraceptive options could have significant and important public health benefits by preventing unplanned pregnancies.</w:t>
      </w:r>
      <w:r w:rsidRPr="0063422C">
        <w:rPr>
          <w:rFonts w:ascii="Calibri" w:hAnsi="Calibri"/>
          <w:sz w:val="22"/>
          <w:szCs w:val="22"/>
          <w:vertAlign w:val="superscript"/>
          <w:lang w:val="en-GB"/>
        </w:rPr>
        <w:t xml:space="preserve">89 </w:t>
      </w:r>
      <w:r w:rsidRPr="0063422C">
        <w:rPr>
          <w:rFonts w:ascii="Calibri" w:hAnsi="Calibri"/>
          <w:sz w:val="22"/>
          <w:szCs w:val="22"/>
          <w:lang w:val="en-GB"/>
        </w:rPr>
        <w:t>Male hormonal contraceptive options have been studied in over 2000 men, with normal spermatogenesis. Once the administration of contraceptives was stopped, these men returned to normal testicular function, including normal spermatogenesis. This means that hormonal methods are considered to be reversible.</w:t>
      </w:r>
      <w:r w:rsidRPr="0063422C">
        <w:rPr>
          <w:rFonts w:ascii="Calibri" w:hAnsi="Calibri"/>
          <w:sz w:val="22"/>
          <w:szCs w:val="22"/>
          <w:vertAlign w:val="superscript"/>
          <w:lang w:val="en-GB"/>
        </w:rPr>
        <w:t>89</w:t>
      </w:r>
    </w:p>
    <w:p w14:paraId="38AA5C8F"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about the risks?</w:t>
      </w:r>
    </w:p>
    <w:p w14:paraId="7AADB210"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lastRenderedPageBreak/>
        <w:t>So far, no trials to date have exceeded 2.5 years of use, limiting the understanding of long-term risks and benefits. Moreover, clinical studies conducted over the last several decades point to areas requiring further study.</w:t>
      </w:r>
      <w:r w:rsidRPr="0063422C">
        <w:rPr>
          <w:rFonts w:ascii="Calibri" w:hAnsi="Calibri"/>
          <w:sz w:val="22"/>
          <w:szCs w:val="22"/>
          <w:vertAlign w:val="superscript"/>
          <w:lang w:val="en-GB"/>
        </w:rPr>
        <w:t>89</w:t>
      </w:r>
    </w:p>
    <w:p w14:paraId="7495010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On administering testosterone, there were side effects such as acne, oiliness of skin, weight gain, decrease in HDL cholesterol, increases in haematocrit and haemoglobin and sleep-related breathing disorders.</w:t>
      </w:r>
      <w:r w:rsidRPr="0063422C">
        <w:rPr>
          <w:rFonts w:ascii="Calibri" w:hAnsi="Calibri"/>
          <w:sz w:val="22"/>
          <w:szCs w:val="22"/>
          <w:vertAlign w:val="superscript"/>
          <w:lang w:val="en-GB"/>
        </w:rPr>
        <w:t xml:space="preserve">88 </w:t>
      </w:r>
      <w:r w:rsidRPr="0063422C">
        <w:rPr>
          <w:rFonts w:ascii="Calibri" w:hAnsi="Calibri"/>
          <w:sz w:val="22"/>
          <w:szCs w:val="22"/>
          <w:lang w:val="en-GB"/>
        </w:rPr>
        <w:t>Even so, as mentioned previously, it has been proven that testosterone combined with progestin gives better results and reduces the possibility of side effects.</w:t>
      </w:r>
    </w:p>
    <w:p w14:paraId="1355551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Asian men respond more effectively than men of other races to male hormonal contraception methods. Ethnic variation means that hormonal contraceptives are not equally as effective in all men, although the mechanisms of this variability are still unknown.</w:t>
      </w:r>
      <w:r w:rsidRPr="0063422C">
        <w:rPr>
          <w:rFonts w:ascii="Calibri" w:hAnsi="Calibri"/>
          <w:sz w:val="22"/>
          <w:szCs w:val="22"/>
          <w:vertAlign w:val="superscript"/>
          <w:lang w:val="en-GB"/>
        </w:rPr>
        <w:t>89</w:t>
      </w:r>
    </w:p>
    <w:p w14:paraId="4BAD39D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risk of temporary recovery of spermatogenesis in men on a daily contraceptive with ‘typical use’ may limit the effectiveness of this contraceptive option. This is due to the large difference in effectiveness between the ‘perfect use’ of contraceptives and the ‘typical use’.</w:t>
      </w:r>
      <w:r w:rsidRPr="0063422C">
        <w:rPr>
          <w:rFonts w:ascii="Calibri" w:hAnsi="Calibri"/>
          <w:sz w:val="22"/>
          <w:szCs w:val="22"/>
          <w:vertAlign w:val="superscript"/>
          <w:lang w:val="en-GB"/>
        </w:rPr>
        <w:t>89</w:t>
      </w:r>
    </w:p>
    <w:p w14:paraId="4F904CE3"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is the gender balance when it comes to contraception? Is it balanced?</w:t>
      </w:r>
    </w:p>
    <w:p w14:paraId="6DE27641"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sz w:val="22"/>
          <w:szCs w:val="22"/>
          <w:lang w:val="en-GB"/>
        </w:rPr>
        <w:t>Unintended pregnancies are an important health risk worldwide, with significant social, health and economic impacts. These unplanned pregnancies can lead to an increase in abortions, which expose women to an increased risk of death or health problems in many countries.</w:t>
      </w:r>
      <w:r w:rsidRPr="0063422C">
        <w:rPr>
          <w:rFonts w:ascii="Calibri" w:hAnsi="Calibri"/>
          <w:sz w:val="22"/>
          <w:szCs w:val="22"/>
          <w:vertAlign w:val="superscript"/>
          <w:lang w:val="en-GB"/>
        </w:rPr>
        <w:t xml:space="preserve">89 </w:t>
      </w:r>
      <w:r w:rsidRPr="0063422C">
        <w:rPr>
          <w:rFonts w:ascii="Calibri" w:hAnsi="Calibri"/>
          <w:sz w:val="22"/>
          <w:szCs w:val="22"/>
          <w:lang w:val="en-GB"/>
        </w:rPr>
        <w:t>Many of these unwanted pregnancies can be avoided by the use of contraceptives. In a study that surveyed over 9000 men in nine countries and four continents, in 55 to 81.5 % of couples, both partners were involved in selecting the method of contraception.</w:t>
      </w:r>
      <w:r w:rsidRPr="0063422C">
        <w:rPr>
          <w:rFonts w:ascii="Calibri" w:hAnsi="Calibri"/>
          <w:sz w:val="22"/>
          <w:szCs w:val="22"/>
          <w:vertAlign w:val="superscript"/>
          <w:lang w:val="en-GB"/>
        </w:rPr>
        <w:t>88</w:t>
      </w:r>
    </w:p>
    <w:p w14:paraId="18284AD9"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sz w:val="22"/>
          <w:szCs w:val="22"/>
          <w:lang w:val="en-GB"/>
        </w:rPr>
        <w:t>The development of reliable, reversible and affordable male contraceptives which can be used by millions of sexually active men is important. This would allow men to participate in family planning and enhance reproductive health of the couple.</w:t>
      </w:r>
      <w:r w:rsidRPr="0063422C">
        <w:rPr>
          <w:rFonts w:ascii="Calibri" w:hAnsi="Calibri"/>
          <w:sz w:val="22"/>
          <w:szCs w:val="22"/>
          <w:vertAlign w:val="superscript"/>
          <w:lang w:val="en-GB"/>
        </w:rPr>
        <w:t xml:space="preserve">91 </w:t>
      </w:r>
      <w:r w:rsidRPr="0063422C">
        <w:rPr>
          <w:rFonts w:ascii="Calibri" w:hAnsi="Calibri"/>
          <w:sz w:val="22"/>
          <w:szCs w:val="22"/>
          <w:lang w:val="en-GB"/>
        </w:rPr>
        <w:t>There is a significant gap in the contraceptive options available to mean and women, especially in effective reversible choices for men.</w:t>
      </w:r>
      <w:r w:rsidRPr="0063422C">
        <w:rPr>
          <w:rFonts w:ascii="Calibri" w:hAnsi="Calibri"/>
          <w:sz w:val="22"/>
          <w:szCs w:val="22"/>
          <w:vertAlign w:val="superscript"/>
          <w:lang w:val="en-GB"/>
        </w:rPr>
        <w:footnoteReference w:id="39"/>
      </w:r>
      <w:r w:rsidRPr="0063422C">
        <w:rPr>
          <w:rFonts w:ascii="Calibri" w:hAnsi="Calibri"/>
          <w:sz w:val="22"/>
          <w:szCs w:val="22"/>
          <w:vertAlign w:val="superscript"/>
          <w:lang w:val="en-GB"/>
        </w:rPr>
        <w:t xml:space="preserve"> </w:t>
      </w:r>
      <w:r w:rsidRPr="0063422C">
        <w:rPr>
          <w:rFonts w:ascii="Calibri" w:hAnsi="Calibri"/>
          <w:sz w:val="22"/>
          <w:szCs w:val="22"/>
          <w:lang w:val="en-GB"/>
        </w:rPr>
        <w:t>Both men and women have the option of condom use, as there are both male and female condoms.</w:t>
      </w:r>
      <w:r w:rsidRPr="0063422C">
        <w:rPr>
          <w:rFonts w:ascii="Calibri" w:hAnsi="Calibri"/>
          <w:b/>
          <w:sz w:val="22"/>
          <w:szCs w:val="22"/>
          <w:lang w:val="en-GB"/>
        </w:rPr>
        <w:t xml:space="preserve"> </w:t>
      </w:r>
    </w:p>
    <w:p w14:paraId="5449D405" w14:textId="5CCC2F5C"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sz w:val="22"/>
          <w:szCs w:val="22"/>
          <w:lang w:val="en-GB"/>
        </w:rPr>
        <w:lastRenderedPageBreak/>
        <w:t>Women at present rely on methods such as different forms of the contraceptive pill, other various hormonal options and sterilization.</w:t>
      </w:r>
      <w:r w:rsidRPr="0063422C">
        <w:rPr>
          <w:rFonts w:ascii="Calibri" w:hAnsi="Calibri"/>
          <w:sz w:val="22"/>
          <w:szCs w:val="22"/>
          <w:vertAlign w:val="superscript"/>
          <w:lang w:val="en-GB"/>
        </w:rPr>
        <w:footnoteReference w:id="40"/>
      </w:r>
      <w:r w:rsidRPr="0063422C">
        <w:rPr>
          <w:rFonts w:ascii="Calibri" w:hAnsi="Calibri"/>
          <w:sz w:val="22"/>
          <w:szCs w:val="22"/>
          <w:lang w:val="en-GB"/>
        </w:rPr>
        <w:t xml:space="preserve"> In the last decades, there have been many advances in reversible hormonal contraceptive options for women, such as pills, patches, injections, intrauterine devices and implants.</w:t>
      </w:r>
      <w:r w:rsidRPr="0063422C">
        <w:rPr>
          <w:rFonts w:ascii="Calibri" w:hAnsi="Calibri"/>
          <w:sz w:val="22"/>
          <w:szCs w:val="22"/>
          <w:vertAlign w:val="superscript"/>
          <w:lang w:val="en-GB"/>
        </w:rPr>
        <w:t>89</w:t>
      </w:r>
    </w:p>
    <w:p w14:paraId="2F57A42D"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On the other hand, men have the options of: coitus interruptus, abstinence or vasectomy (which is irreversible).</w:t>
      </w:r>
      <w:r w:rsidRPr="0063422C">
        <w:rPr>
          <w:rFonts w:ascii="Calibri" w:hAnsi="Calibri"/>
          <w:sz w:val="22"/>
          <w:szCs w:val="22"/>
          <w:vertAlign w:val="superscript"/>
          <w:lang w:val="en-GB"/>
        </w:rPr>
        <w:t>94</w:t>
      </w:r>
    </w:p>
    <w:p w14:paraId="50421C73"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So, the development of new methods of contraception has been mainly female-directed. Even so, despite this one-sided approach to contraceptive provision, a third of couples that practice contraception world-wide use a male method.</w:t>
      </w:r>
      <w:r w:rsidRPr="0063422C">
        <w:rPr>
          <w:rFonts w:ascii="Calibri" w:hAnsi="Calibri"/>
          <w:sz w:val="22"/>
          <w:szCs w:val="22"/>
          <w:vertAlign w:val="superscript"/>
          <w:lang w:val="en-GB"/>
        </w:rPr>
        <w:footnoteReference w:id="41"/>
      </w:r>
    </w:p>
    <w:p w14:paraId="134A5A45"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are other ethical implications of male contraception development?</w:t>
      </w:r>
    </w:p>
    <w:p w14:paraId="2675D18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majority of male hormonal contraceptive trials have only involved men with normal baseline semen analyses. Because of ethical considerations, the inclusion of men with subnormal sperm motility, morphology or concentrations has been avoided in the majority of studies. This is due to the risk of subsequent infertility in using an experimental contraceptive. Potential users of these contraceptives are more than likely to include men with subnormal sperm parameters. Only one trial to date has looked at the effect of a potential male hormonal contraceptive on sperm concentrations of men with subnormal sperm parameters.</w:t>
      </w:r>
      <w:r w:rsidRPr="0063422C">
        <w:rPr>
          <w:rFonts w:ascii="Calibri" w:hAnsi="Calibri"/>
          <w:sz w:val="22"/>
          <w:szCs w:val="22"/>
          <w:vertAlign w:val="superscript"/>
          <w:lang w:val="en-GB"/>
        </w:rPr>
        <w:t>89</w:t>
      </w:r>
    </w:p>
    <w:p w14:paraId="10F3CDF6"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Has the general public been consulted on this topic? What is the public opinion on male contraceptives?</w:t>
      </w:r>
    </w:p>
    <w:p w14:paraId="74310665"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According to recent surveys, over 50% of men would accept a new male contraception method and their female partners would trust them to take a contraceptive.</w:t>
      </w:r>
      <w:r w:rsidRPr="0063422C">
        <w:rPr>
          <w:rFonts w:ascii="Calibri" w:hAnsi="Calibri"/>
          <w:sz w:val="22"/>
          <w:szCs w:val="22"/>
          <w:vertAlign w:val="superscript"/>
          <w:lang w:val="en-GB"/>
        </w:rPr>
        <w:t xml:space="preserve">88 </w:t>
      </w:r>
      <w:r w:rsidRPr="0063422C">
        <w:rPr>
          <w:rFonts w:ascii="Calibri" w:hAnsi="Calibri"/>
          <w:sz w:val="22"/>
          <w:szCs w:val="22"/>
          <w:lang w:val="en-GB"/>
        </w:rPr>
        <w:t>The method with the highest acceptability is a daily pill or a monthly injectable.</w:t>
      </w:r>
      <w:r w:rsidRPr="0063422C">
        <w:rPr>
          <w:rFonts w:ascii="Calibri" w:hAnsi="Calibri"/>
          <w:sz w:val="22"/>
          <w:szCs w:val="22"/>
          <w:vertAlign w:val="superscript"/>
          <w:lang w:val="en-GB"/>
        </w:rPr>
        <w:t xml:space="preserve">88 </w:t>
      </w:r>
      <w:r w:rsidRPr="0063422C">
        <w:rPr>
          <w:rFonts w:ascii="Calibri" w:hAnsi="Calibri"/>
          <w:sz w:val="22"/>
          <w:szCs w:val="22"/>
          <w:lang w:val="en-GB"/>
        </w:rPr>
        <w:t>44 to 83 % of men would use a male contraceptive pill, which was a higher number than the injectable. Acceptability was varied amongst the men involved in the study, and it was seen to be influenced by their knowledge of other contraceptive methods and their cultural background.</w:t>
      </w:r>
      <w:r w:rsidRPr="0063422C">
        <w:rPr>
          <w:rFonts w:ascii="Calibri" w:hAnsi="Calibri"/>
          <w:sz w:val="22"/>
          <w:szCs w:val="22"/>
          <w:vertAlign w:val="superscript"/>
          <w:lang w:val="en-GB"/>
        </w:rPr>
        <w:t>88</w:t>
      </w:r>
    </w:p>
    <w:p w14:paraId="17CF3B18"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In another study, mentioned before, which involved 9000 men in countries and four continents, 28.5 to 71.4 % of men surveyed expressed willingness to use a new male method of contraception with wide variation among different racial and ethnic groups. The attitude towards a new form of contraception also varied according to the relationship status. In a </w:t>
      </w:r>
      <w:r w:rsidRPr="0063422C">
        <w:rPr>
          <w:rFonts w:ascii="Calibri" w:hAnsi="Calibri"/>
          <w:sz w:val="22"/>
          <w:szCs w:val="22"/>
          <w:lang w:val="en-GB"/>
        </w:rPr>
        <w:lastRenderedPageBreak/>
        <w:t>study in England both men and women had favourable attitudes to a male contraceptive pill. Although women had a more positive attitude to the new male pill, they had less trust that men would use it effectively. Men in a stable relationship had a more positive attitude toward a male pill than those in casual relationships.</w:t>
      </w:r>
      <w:r w:rsidRPr="0063422C">
        <w:rPr>
          <w:rFonts w:ascii="Calibri" w:hAnsi="Calibri"/>
          <w:sz w:val="22"/>
          <w:szCs w:val="22"/>
          <w:vertAlign w:val="superscript"/>
          <w:lang w:val="en-GB"/>
        </w:rPr>
        <w:t>88</w:t>
      </w:r>
    </w:p>
    <w:p w14:paraId="041AB880"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In addition, recent international surveys suggest widespread interest in a reversible male hormonal contraceptive in communities of varied races, religions and ethnicities.</w:t>
      </w:r>
      <w:r w:rsidRPr="0063422C">
        <w:rPr>
          <w:rFonts w:ascii="Calibri" w:hAnsi="Calibri"/>
          <w:sz w:val="22"/>
          <w:szCs w:val="22"/>
          <w:vertAlign w:val="superscript"/>
          <w:lang w:val="en-GB"/>
        </w:rPr>
        <w:t>89</w:t>
      </w:r>
    </w:p>
    <w:p w14:paraId="1024C37F"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is the current state of contraception and research into contraception in the US and EU?</w:t>
      </w:r>
    </w:p>
    <w:p w14:paraId="6D6C8D1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One of the major obstacles for the development of male hormonal contraceptives has been a lack of funding to support clinical trial efforts. </w:t>
      </w:r>
      <w:r w:rsidRPr="0063422C">
        <w:rPr>
          <w:rFonts w:ascii="Calibri" w:hAnsi="Calibri"/>
          <w:sz w:val="22"/>
          <w:szCs w:val="22"/>
          <w:vertAlign w:val="superscript"/>
          <w:lang w:val="en-GB"/>
        </w:rPr>
        <w:t>89</w:t>
      </w:r>
    </w:p>
    <w:p w14:paraId="786CAC46"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At the moment, male contraception is limited to withdrawal, abstinence, condoms and vasectomy. Studies have shown that male methods account for over 10% of contraception use worldwide, and 25% of contraception use in developed countries.</w:t>
      </w:r>
      <w:r w:rsidRPr="0063422C">
        <w:rPr>
          <w:rFonts w:ascii="Calibri" w:hAnsi="Calibri"/>
          <w:sz w:val="22"/>
          <w:szCs w:val="22"/>
          <w:vertAlign w:val="superscript"/>
          <w:lang w:val="en-GB"/>
        </w:rPr>
        <w:t>89</w:t>
      </w:r>
      <w:r w:rsidRPr="0063422C">
        <w:rPr>
          <w:rFonts w:ascii="Calibri" w:hAnsi="Calibri"/>
          <w:sz w:val="22"/>
          <w:szCs w:val="22"/>
          <w:lang w:val="en-GB"/>
        </w:rPr>
        <w:t xml:space="preserve"> However, research has shown that both men and their female partners are willing to use novel methods, including hormonal contraception, provided it is effective, reversible and well tolerated.</w:t>
      </w:r>
      <w:r w:rsidRPr="0063422C">
        <w:rPr>
          <w:rFonts w:ascii="Calibri" w:hAnsi="Calibri"/>
          <w:sz w:val="22"/>
          <w:szCs w:val="22"/>
          <w:vertAlign w:val="superscript"/>
          <w:lang w:val="en-GB"/>
        </w:rPr>
        <w:t xml:space="preserve">91 </w:t>
      </w:r>
      <w:r w:rsidRPr="0063422C">
        <w:rPr>
          <w:rFonts w:ascii="Calibri" w:hAnsi="Calibri"/>
          <w:sz w:val="22"/>
          <w:szCs w:val="22"/>
          <w:lang w:val="en-GB"/>
        </w:rPr>
        <w:t>Even so, the pharmaceutical industry has deserted the field of research in male contraception, partly because of unclear registration requirements and partly because of a perceived lack of acceptability and profitability.</w:t>
      </w:r>
      <w:r w:rsidRPr="0063422C">
        <w:rPr>
          <w:rFonts w:ascii="Calibri" w:hAnsi="Calibri"/>
          <w:sz w:val="22"/>
          <w:szCs w:val="22"/>
          <w:vertAlign w:val="superscript"/>
          <w:lang w:val="en-GB"/>
        </w:rPr>
        <w:t>91</w:t>
      </w:r>
    </w:p>
    <w:p w14:paraId="7C19F73B"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Over the last decade, pharmaceutical and biotechnology companies have halted research and development of male contraceptives. The reasons for this are unclear. Some suggest that it may be due to concern about limited financial returns, safety regulation problems, religious opposition, general bias that family planning is a “female issue” etc. </w:t>
      </w:r>
      <w:r w:rsidRPr="0063422C">
        <w:rPr>
          <w:rFonts w:ascii="Calibri" w:hAnsi="Calibri"/>
          <w:sz w:val="22"/>
          <w:szCs w:val="22"/>
          <w:vertAlign w:val="superscript"/>
          <w:lang w:val="en-GB"/>
        </w:rPr>
        <w:t>89</w:t>
      </w:r>
    </w:p>
    <w:p w14:paraId="0B2E91BE"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are the challenges?</w:t>
      </w:r>
    </w:p>
    <w:p w14:paraId="1499CA84"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Progress in the field of male contraceptives has been slow, even though there have been studies that support the acceptability, safety and efficacy of a male hormonal contraceptive. The two major challenges, from a scientific perspective, are the lack of consistent efficacy among all the users of a contraceptive and the possible challenge of multiple agents involved (as some methods require combining different delivery modalities). The high regulatory bar for safety must also be taken into account, greatly diminishing support for male contraceptive development in recent years.</w:t>
      </w:r>
      <w:r w:rsidRPr="0063422C">
        <w:rPr>
          <w:rFonts w:ascii="Calibri" w:hAnsi="Calibri"/>
          <w:sz w:val="22"/>
          <w:szCs w:val="22"/>
          <w:vertAlign w:val="superscript"/>
          <w:lang w:val="en-GB"/>
        </w:rPr>
        <w:t>89</w:t>
      </w:r>
    </w:p>
    <w:p w14:paraId="6AFAEF09"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br w:type="page"/>
      </w:r>
    </w:p>
    <w:p w14:paraId="37B1183E" w14:textId="77777777" w:rsidR="0063422C" w:rsidRPr="0063422C" w:rsidRDefault="0063422C" w:rsidP="0063422C">
      <w:pPr>
        <w:spacing w:after="120" w:line="276" w:lineRule="auto"/>
        <w:jc w:val="both"/>
        <w:rPr>
          <w:rFonts w:ascii="Calibri" w:hAnsi="Calibri"/>
          <w:b/>
          <w:sz w:val="28"/>
          <w:szCs w:val="22"/>
          <w:lang w:val="en-GB"/>
        </w:rPr>
      </w:pPr>
      <w:r w:rsidRPr="0063422C">
        <w:rPr>
          <w:rFonts w:ascii="Calibri" w:hAnsi="Calibri"/>
          <w:b/>
          <w:sz w:val="28"/>
          <w:szCs w:val="22"/>
          <w:lang w:val="en-GB"/>
        </w:rPr>
        <w:lastRenderedPageBreak/>
        <w:t>PBL scenario 4: A voyage into the past</w:t>
      </w:r>
    </w:p>
    <w:p w14:paraId="1FFBD2A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4th April 2045</w:t>
      </w:r>
    </w:p>
    <w:p w14:paraId="1ACBFE4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Mammoth Institute received us this morning with champagne and a delicious breakfast. After the initial speech and welcoming all the first generation of CRISPR babies, they gave us a tour around the Institute’s facilities. They showed us the laboratories where they carry out the in vitro part of the process, and then they took us to the patio, where they briefly explained the areas where they keep female Asian elephants. They have them divided into two groups: the ones that are waiting to be impregnated, and the ones who are already pregnant.  We finished off the day with a formal dinner; the guests included all the people who collaborated on the development of our generation. It was really interesting to share our experiences with them.</w:t>
      </w:r>
    </w:p>
    <w:p w14:paraId="1EE6751C"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5</w:t>
      </w:r>
      <w:r w:rsidRPr="0063422C">
        <w:rPr>
          <w:rFonts w:ascii="Calibri" w:hAnsi="Calibri"/>
          <w:b/>
          <w:sz w:val="22"/>
          <w:szCs w:val="22"/>
          <w:vertAlign w:val="superscript"/>
          <w:lang w:val="en-GB"/>
        </w:rPr>
        <w:t>th</w:t>
      </w:r>
      <w:r w:rsidRPr="0063422C">
        <w:rPr>
          <w:rFonts w:ascii="Calibri" w:hAnsi="Calibri"/>
          <w:b/>
          <w:sz w:val="22"/>
          <w:szCs w:val="22"/>
          <w:lang w:val="en-GB"/>
        </w:rPr>
        <w:t xml:space="preserve"> April 2045</w:t>
      </w:r>
    </w:p>
    <w:p w14:paraId="0A27770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At 7 o’clock this morning, the guides who work at the Institute drove us in their jeeps to the outer part of the facilities. After an hour in silence, we finally saw the herd. The females and their mammoth offspring, guided by the matriarch, were grazing around the tundra. The amount of food these animals eat is incredible, the moose and the caribous actually looked a bit wary. It was quite impressive to see the first generation of mammoths being reinserted into their original habitat. It’s hard to believe that animals that were extinct 10.000 years ago are so well adapted to their current environment. When we got back inside the Institute, they saw us off with another fantastic dinner. It was a real experience for the first CRISPR babies to be able to see the release of the first generation of mammoths. </w:t>
      </w:r>
    </w:p>
    <w:p w14:paraId="270F43A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See the scenario link here: </w:t>
      </w:r>
      <w:hyperlink r:id="rId31" w:history="1">
        <w:r w:rsidRPr="0063422C">
          <w:rPr>
            <w:rStyle w:val="Hipervnculo"/>
            <w:rFonts w:ascii="Calibri" w:hAnsi="Calibri"/>
            <w:sz w:val="22"/>
            <w:szCs w:val="22"/>
            <w:lang w:val="en-GB"/>
          </w:rPr>
          <w:t>http://heirripblcrispr.blogspot.com.es/</w:t>
        </w:r>
      </w:hyperlink>
    </w:p>
    <w:p w14:paraId="0FA34945"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noProof/>
          <w:sz w:val="22"/>
          <w:szCs w:val="22"/>
          <w:lang w:val="es-ES" w:eastAsia="es-ES"/>
        </w:rPr>
        <w:drawing>
          <wp:anchor distT="0" distB="0" distL="114300" distR="114300" simplePos="0" relativeHeight="251652608" behindDoc="1" locked="0" layoutInCell="1" allowOverlap="1" wp14:anchorId="4FB67935" wp14:editId="2654C125">
            <wp:simplePos x="0" y="0"/>
            <wp:positionH relativeFrom="margin">
              <wp:posOffset>990600</wp:posOffset>
            </wp:positionH>
            <wp:positionV relativeFrom="margin">
              <wp:posOffset>4905375</wp:posOffset>
            </wp:positionV>
            <wp:extent cx="3415030" cy="2658110"/>
            <wp:effectExtent l="19050" t="0" r="0" b="0"/>
            <wp:wrapSquare wrapText="bothSides"/>
            <wp:docPr id="15" name="6 Imagen" descr="b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png"/>
                    <pic:cNvPicPr/>
                  </pic:nvPicPr>
                  <pic:blipFill>
                    <a:blip r:embed="rId32" cstate="print"/>
                    <a:stretch>
                      <a:fillRect/>
                    </a:stretch>
                  </pic:blipFill>
                  <pic:spPr>
                    <a:xfrm>
                      <a:off x="0" y="0"/>
                      <a:ext cx="3415030" cy="2658110"/>
                    </a:xfrm>
                    <a:prstGeom prst="rect">
                      <a:avLst/>
                    </a:prstGeom>
                  </pic:spPr>
                </pic:pic>
              </a:graphicData>
            </a:graphic>
          </wp:anchor>
        </w:drawing>
      </w:r>
    </w:p>
    <w:p w14:paraId="063E8941" w14:textId="77777777" w:rsidR="0063422C" w:rsidRPr="0063422C" w:rsidRDefault="0063422C" w:rsidP="0063422C">
      <w:pPr>
        <w:spacing w:after="120" w:line="276" w:lineRule="auto"/>
        <w:jc w:val="both"/>
        <w:rPr>
          <w:rFonts w:ascii="Calibri" w:hAnsi="Calibri"/>
          <w:sz w:val="22"/>
          <w:szCs w:val="22"/>
          <w:lang w:val="en-US"/>
        </w:rPr>
      </w:pPr>
    </w:p>
    <w:p w14:paraId="28242408" w14:textId="77777777" w:rsidR="0063422C" w:rsidRPr="0063422C" w:rsidRDefault="0063422C" w:rsidP="0063422C">
      <w:pPr>
        <w:spacing w:after="120" w:line="276" w:lineRule="auto"/>
        <w:jc w:val="both"/>
        <w:rPr>
          <w:rFonts w:ascii="Calibri" w:hAnsi="Calibri"/>
          <w:sz w:val="22"/>
          <w:szCs w:val="22"/>
          <w:lang w:val="en-US"/>
        </w:rPr>
      </w:pPr>
    </w:p>
    <w:p w14:paraId="0D872133" w14:textId="77777777" w:rsidR="0063422C" w:rsidRPr="0063422C" w:rsidRDefault="0063422C" w:rsidP="0063422C">
      <w:pPr>
        <w:spacing w:after="120" w:line="276" w:lineRule="auto"/>
        <w:jc w:val="both"/>
        <w:rPr>
          <w:rFonts w:ascii="Calibri" w:hAnsi="Calibri"/>
          <w:sz w:val="22"/>
          <w:szCs w:val="22"/>
          <w:lang w:val="en-US"/>
        </w:rPr>
      </w:pPr>
    </w:p>
    <w:p w14:paraId="14115049" w14:textId="77777777" w:rsidR="0063422C" w:rsidRPr="0063422C" w:rsidRDefault="0063422C" w:rsidP="0063422C">
      <w:pPr>
        <w:spacing w:after="120" w:line="276" w:lineRule="auto"/>
        <w:jc w:val="both"/>
        <w:rPr>
          <w:rFonts w:ascii="Calibri" w:hAnsi="Calibri"/>
          <w:sz w:val="22"/>
          <w:szCs w:val="22"/>
          <w:lang w:val="en-US"/>
        </w:rPr>
      </w:pPr>
    </w:p>
    <w:p w14:paraId="7741C12E" w14:textId="77777777" w:rsidR="0063422C" w:rsidRPr="0063422C" w:rsidRDefault="0063422C" w:rsidP="0063422C">
      <w:pPr>
        <w:spacing w:after="120" w:line="276" w:lineRule="auto"/>
        <w:jc w:val="both"/>
        <w:rPr>
          <w:rFonts w:ascii="Calibri" w:hAnsi="Calibri"/>
          <w:sz w:val="22"/>
          <w:szCs w:val="22"/>
          <w:lang w:val="en-US"/>
        </w:rPr>
      </w:pPr>
    </w:p>
    <w:p w14:paraId="309CF88C" w14:textId="77777777" w:rsidR="0063422C" w:rsidRPr="0063422C" w:rsidRDefault="0063422C" w:rsidP="0063422C">
      <w:pPr>
        <w:spacing w:after="120" w:line="276" w:lineRule="auto"/>
        <w:jc w:val="both"/>
        <w:rPr>
          <w:rFonts w:ascii="Calibri" w:hAnsi="Calibri"/>
          <w:sz w:val="22"/>
          <w:szCs w:val="22"/>
          <w:lang w:val="en-US"/>
        </w:rPr>
      </w:pPr>
    </w:p>
    <w:p w14:paraId="10F7F000" w14:textId="77777777" w:rsidR="0063422C" w:rsidRPr="0063422C" w:rsidRDefault="0063422C" w:rsidP="0063422C">
      <w:pPr>
        <w:spacing w:after="120" w:line="276" w:lineRule="auto"/>
        <w:jc w:val="both"/>
        <w:rPr>
          <w:rFonts w:ascii="Calibri" w:hAnsi="Calibri"/>
          <w:sz w:val="22"/>
          <w:szCs w:val="22"/>
          <w:lang w:val="en-US"/>
        </w:rPr>
      </w:pPr>
    </w:p>
    <w:p w14:paraId="12BEDB03"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US"/>
        </w:rPr>
        <w:br w:type="page"/>
      </w:r>
      <w:r w:rsidRPr="0063422C">
        <w:rPr>
          <w:rFonts w:ascii="Calibri" w:hAnsi="Calibri"/>
          <w:b/>
          <w:bCs/>
          <w:sz w:val="22"/>
          <w:szCs w:val="22"/>
          <w:lang w:val="en-GB"/>
        </w:rPr>
        <w:lastRenderedPageBreak/>
        <w:t>TUTOR GUIDE:</w:t>
      </w:r>
    </w:p>
    <w:p w14:paraId="3EE4BF9B"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Learning Outcomes</w:t>
      </w:r>
    </w:p>
    <w:p w14:paraId="68977C0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the students should be able to:</w:t>
      </w:r>
    </w:p>
    <w:p w14:paraId="167D9613" w14:textId="77777777" w:rsidR="0063422C" w:rsidRPr="0063422C" w:rsidRDefault="0063422C" w:rsidP="0063422C">
      <w:pPr>
        <w:numPr>
          <w:ilvl w:val="0"/>
          <w:numId w:val="41"/>
        </w:numPr>
        <w:spacing w:after="120" w:line="276" w:lineRule="auto"/>
        <w:jc w:val="both"/>
        <w:rPr>
          <w:rFonts w:ascii="Calibri" w:hAnsi="Calibri"/>
          <w:sz w:val="22"/>
          <w:szCs w:val="22"/>
          <w:lang w:val="en-GB"/>
        </w:rPr>
      </w:pPr>
      <w:r w:rsidRPr="0063422C">
        <w:rPr>
          <w:rFonts w:ascii="Calibri" w:hAnsi="Calibri"/>
          <w:sz w:val="22"/>
          <w:szCs w:val="22"/>
          <w:lang w:val="en-GB"/>
        </w:rPr>
        <w:t>Discuss the purpose of CRISPR research.</w:t>
      </w:r>
    </w:p>
    <w:p w14:paraId="6AF30A9A" w14:textId="77777777" w:rsidR="0063422C" w:rsidRPr="0063422C" w:rsidRDefault="0063422C" w:rsidP="0063422C">
      <w:pPr>
        <w:numPr>
          <w:ilvl w:val="0"/>
          <w:numId w:val="41"/>
        </w:numPr>
        <w:spacing w:after="120" w:line="276" w:lineRule="auto"/>
        <w:jc w:val="both"/>
        <w:rPr>
          <w:rFonts w:ascii="Calibri" w:hAnsi="Calibri"/>
          <w:sz w:val="22"/>
          <w:szCs w:val="22"/>
          <w:lang w:val="en-GB"/>
        </w:rPr>
      </w:pPr>
      <w:r w:rsidRPr="0063422C">
        <w:rPr>
          <w:rFonts w:ascii="Calibri" w:hAnsi="Calibri"/>
          <w:sz w:val="22"/>
          <w:szCs w:val="22"/>
          <w:lang w:val="en-GB"/>
        </w:rPr>
        <w:t xml:space="preserve">Analyse the possible applications of CRISPR and its relevance in society. </w:t>
      </w:r>
    </w:p>
    <w:p w14:paraId="08EA9C87" w14:textId="77777777" w:rsidR="0063422C" w:rsidRPr="0063422C" w:rsidRDefault="0063422C" w:rsidP="0063422C">
      <w:pPr>
        <w:numPr>
          <w:ilvl w:val="0"/>
          <w:numId w:val="41"/>
        </w:numPr>
        <w:spacing w:after="120" w:line="276" w:lineRule="auto"/>
        <w:jc w:val="both"/>
        <w:rPr>
          <w:rFonts w:ascii="Calibri" w:hAnsi="Calibri"/>
          <w:sz w:val="22"/>
          <w:szCs w:val="22"/>
          <w:lang w:val="en-GB"/>
        </w:rPr>
      </w:pPr>
      <w:r w:rsidRPr="0063422C">
        <w:rPr>
          <w:rFonts w:ascii="Calibri" w:hAnsi="Calibri"/>
          <w:sz w:val="22"/>
          <w:szCs w:val="22"/>
          <w:lang w:val="en-GB"/>
        </w:rPr>
        <w:t xml:space="preserve">Discuss who is taking part in the CRISPR research process and implementation. </w:t>
      </w:r>
    </w:p>
    <w:p w14:paraId="2B838DC8" w14:textId="77777777" w:rsidR="0063422C" w:rsidRPr="0063422C" w:rsidRDefault="0063422C" w:rsidP="0063422C">
      <w:pPr>
        <w:numPr>
          <w:ilvl w:val="0"/>
          <w:numId w:val="41"/>
        </w:numPr>
        <w:spacing w:after="120" w:line="276" w:lineRule="auto"/>
        <w:jc w:val="both"/>
        <w:rPr>
          <w:rFonts w:ascii="Calibri" w:hAnsi="Calibri"/>
          <w:sz w:val="22"/>
          <w:szCs w:val="22"/>
          <w:lang w:val="en-GB"/>
        </w:rPr>
      </w:pPr>
      <w:r w:rsidRPr="0063422C">
        <w:rPr>
          <w:rFonts w:ascii="Calibri" w:hAnsi="Calibri"/>
          <w:sz w:val="22"/>
          <w:szCs w:val="22"/>
          <w:lang w:val="en-GB"/>
        </w:rPr>
        <w:t>Evaluate the possible benefits and risks involved in CRISPR technology.</w:t>
      </w:r>
    </w:p>
    <w:p w14:paraId="70E307F9" w14:textId="77777777" w:rsidR="0063422C" w:rsidRPr="0063422C" w:rsidRDefault="0063422C" w:rsidP="0063422C">
      <w:pPr>
        <w:numPr>
          <w:ilvl w:val="0"/>
          <w:numId w:val="41"/>
        </w:numPr>
        <w:spacing w:after="120" w:line="276" w:lineRule="auto"/>
        <w:jc w:val="both"/>
        <w:rPr>
          <w:rFonts w:ascii="Calibri" w:hAnsi="Calibri"/>
          <w:sz w:val="22"/>
          <w:szCs w:val="22"/>
          <w:lang w:val="en-GB"/>
        </w:rPr>
      </w:pPr>
      <w:r w:rsidRPr="0063422C">
        <w:rPr>
          <w:rFonts w:ascii="Calibri" w:hAnsi="Calibri"/>
          <w:sz w:val="22"/>
          <w:szCs w:val="22"/>
          <w:lang w:val="en-GB"/>
        </w:rPr>
        <w:t xml:space="preserve">Asses the possible impacts related to CRISPR technology. </w:t>
      </w:r>
    </w:p>
    <w:p w14:paraId="50B5BEE3" w14:textId="77777777" w:rsidR="0063422C" w:rsidRPr="0063422C" w:rsidRDefault="0063422C" w:rsidP="0063422C">
      <w:pPr>
        <w:numPr>
          <w:ilvl w:val="0"/>
          <w:numId w:val="41"/>
        </w:numPr>
        <w:spacing w:after="120" w:line="276" w:lineRule="auto"/>
        <w:jc w:val="both"/>
        <w:rPr>
          <w:rFonts w:ascii="Calibri" w:hAnsi="Calibri"/>
          <w:sz w:val="22"/>
          <w:szCs w:val="22"/>
          <w:lang w:val="en-GB"/>
        </w:rPr>
      </w:pPr>
      <w:r w:rsidRPr="0063422C">
        <w:rPr>
          <w:rFonts w:ascii="Calibri" w:hAnsi="Calibri"/>
          <w:sz w:val="22"/>
          <w:szCs w:val="22"/>
          <w:lang w:val="en-GB"/>
        </w:rPr>
        <w:t>Argue if CRISPR technology is socially acceptable.</w:t>
      </w:r>
    </w:p>
    <w:p w14:paraId="6768E5C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
          <w:bCs/>
          <w:sz w:val="22"/>
          <w:szCs w:val="22"/>
          <w:lang w:val="en-GB"/>
        </w:rPr>
        <w:t xml:space="preserve">Reflecting questions </w:t>
      </w:r>
    </w:p>
    <w:p w14:paraId="3E44D36C"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Why is research on CRISPR being carried out? </w:t>
      </w:r>
    </w:p>
    <w:p w14:paraId="716FA9E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CRISPR is a powerful gene editing tool that can alter the genes of a wide range of organisms with relative precision and ease. In fact, this technology offers a new perspective and a set of possible applications in the biomedical research field that were considered science fiction a few years ago. This is why CRISPR seems too good for society to refuse.</w:t>
      </w:r>
      <w:r w:rsidRPr="0063422C">
        <w:rPr>
          <w:rFonts w:ascii="Calibri" w:hAnsi="Calibri"/>
          <w:sz w:val="22"/>
          <w:szCs w:val="22"/>
          <w:vertAlign w:val="superscript"/>
          <w:lang w:val="en-GB"/>
        </w:rPr>
        <w:footnoteReference w:id="42"/>
      </w:r>
      <w:r w:rsidRPr="0063422C">
        <w:rPr>
          <w:rFonts w:ascii="Calibri" w:hAnsi="Calibri"/>
          <w:sz w:val="22"/>
          <w:szCs w:val="22"/>
          <w:lang w:val="en-GB"/>
        </w:rPr>
        <w:t xml:space="preserve"> According to </w:t>
      </w:r>
      <w:proofErr w:type="spellStart"/>
      <w:r w:rsidRPr="0063422C">
        <w:rPr>
          <w:rFonts w:ascii="Calibri" w:hAnsi="Calibri"/>
          <w:sz w:val="22"/>
          <w:szCs w:val="22"/>
          <w:lang w:val="en-GB"/>
        </w:rPr>
        <w:t>Jasanoff</w:t>
      </w:r>
      <w:proofErr w:type="spellEnd"/>
      <w:r w:rsidRPr="0063422C">
        <w:rPr>
          <w:rFonts w:ascii="Calibri" w:hAnsi="Calibri"/>
          <w:sz w:val="22"/>
          <w:szCs w:val="22"/>
          <w:lang w:val="en-GB"/>
        </w:rPr>
        <w:t xml:space="preserve"> et. al (2015) in </w:t>
      </w:r>
      <w:r w:rsidRPr="0063422C">
        <w:rPr>
          <w:rFonts w:ascii="Calibri" w:hAnsi="Calibri"/>
          <w:i/>
          <w:iCs/>
          <w:sz w:val="22"/>
          <w:szCs w:val="22"/>
          <w:lang w:val="en-GB"/>
        </w:rPr>
        <w:t>CRISPR Democracy: Gene Editing and the Need for Inclusive Deliberation: “</w:t>
      </w:r>
      <w:r w:rsidRPr="0063422C">
        <w:rPr>
          <w:rFonts w:ascii="Calibri" w:hAnsi="Calibri"/>
          <w:sz w:val="22"/>
          <w:szCs w:val="22"/>
          <w:lang w:val="en-GB"/>
        </w:rPr>
        <w:t>Scientist have a right to “push research to limits” and that restraint is warranted only where the research entails technically defined risks like endangering public health. This reflects not only the desire to satisfy curiosity but the hope that progress in knowledge will produce victories against diseases.”</w:t>
      </w:r>
      <w:r w:rsidRPr="0063422C">
        <w:rPr>
          <w:rFonts w:ascii="Calibri" w:hAnsi="Calibri"/>
          <w:sz w:val="22"/>
          <w:szCs w:val="22"/>
          <w:vertAlign w:val="superscript"/>
          <w:lang w:val="en-GB"/>
        </w:rPr>
        <w:t>96</w:t>
      </w:r>
      <w:r w:rsidRPr="0063422C">
        <w:rPr>
          <w:rFonts w:ascii="Calibri" w:hAnsi="Calibri"/>
          <w:sz w:val="22"/>
          <w:szCs w:val="22"/>
          <w:lang w:val="en-GB"/>
        </w:rPr>
        <w:t xml:space="preserve"> CRISPR has opened a big set of possibilities in research: generation of customised genes and cell therapy, more targeted treatments, and direct editing of disease causing genes in human embryos and it has become one of the scientific revolutions of this century.</w:t>
      </w:r>
      <w:r w:rsidRPr="0063422C">
        <w:rPr>
          <w:rFonts w:ascii="Calibri" w:hAnsi="Calibri"/>
          <w:sz w:val="22"/>
          <w:szCs w:val="22"/>
          <w:vertAlign w:val="superscript"/>
          <w:lang w:val="en-GB"/>
        </w:rPr>
        <w:t xml:space="preserve"> 96</w:t>
      </w:r>
      <w:r w:rsidRPr="0063422C">
        <w:rPr>
          <w:rFonts w:ascii="Calibri" w:hAnsi="Calibri"/>
          <w:sz w:val="22"/>
          <w:szCs w:val="22"/>
          <w:lang w:val="en-GB"/>
        </w:rPr>
        <w:t xml:space="preserve"> </w:t>
      </w:r>
    </w:p>
    <w:p w14:paraId="63D6E52D"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What are the possible CRISPR applications? Why is CRISPR research and its applications relevant for society? </w:t>
      </w:r>
    </w:p>
    <w:p w14:paraId="4622E7C2" w14:textId="46C93424"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CRISPR genome editing technology has allowed scientists to consider a whole raft of projects that seemed impossible few years ago. CRISPR applications are as varied as agriculture, drug </w:t>
      </w:r>
      <w:r w:rsidRPr="0063422C">
        <w:rPr>
          <w:rFonts w:ascii="Calibri" w:hAnsi="Calibri"/>
          <w:sz w:val="22"/>
          <w:szCs w:val="22"/>
          <w:lang w:val="en-GB"/>
        </w:rPr>
        <w:lastRenderedPageBreak/>
        <w:t>development or de-extinction of animals. Here are some examples of the multiple CRISPR applications.</w:t>
      </w:r>
      <w:r w:rsidRPr="0063422C">
        <w:rPr>
          <w:rFonts w:ascii="Calibri" w:hAnsi="Calibri"/>
          <w:sz w:val="22"/>
          <w:szCs w:val="22"/>
          <w:vertAlign w:val="superscript"/>
          <w:lang w:val="en-GB"/>
        </w:rPr>
        <w:footnoteReference w:id="43"/>
      </w:r>
    </w:p>
    <w:p w14:paraId="4421D358"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t>
      </w:r>
      <w:r w:rsidRPr="0063422C">
        <w:rPr>
          <w:rFonts w:ascii="Calibri" w:hAnsi="Calibri"/>
          <w:sz w:val="22"/>
          <w:szCs w:val="22"/>
          <w:u w:val="single"/>
          <w:lang w:val="en-GB"/>
        </w:rPr>
        <w:t>Disease control:</w:t>
      </w:r>
      <w:r w:rsidRPr="0063422C">
        <w:rPr>
          <w:rFonts w:ascii="Calibri" w:hAnsi="Calibri"/>
          <w:sz w:val="22"/>
          <w:szCs w:val="22"/>
          <w:lang w:val="en-GB"/>
        </w:rPr>
        <w:t xml:space="preserve"> Scientists think that CRISPR could be useful in different areas of the agriculture and livestock field. One example that is being studied is to use CRISPR to counteract the loss of honeybees around the world, which is mostly cause by diseases and parasites, or also to create pigs resistant to viral diseases.</w:t>
      </w:r>
      <w:r w:rsidRPr="0063422C">
        <w:rPr>
          <w:rFonts w:ascii="Calibri" w:hAnsi="Calibri"/>
          <w:sz w:val="22"/>
          <w:szCs w:val="22"/>
          <w:vertAlign w:val="superscript"/>
          <w:lang w:val="en-GB"/>
        </w:rPr>
        <w:t>97</w:t>
      </w:r>
      <w:r w:rsidRPr="0063422C">
        <w:rPr>
          <w:rFonts w:ascii="Calibri" w:hAnsi="Calibri"/>
          <w:sz w:val="22"/>
          <w:szCs w:val="22"/>
          <w:lang w:val="en-GB"/>
        </w:rPr>
        <w:t xml:space="preserve"> Furthermore, CRISPR could be used to manipulate embryos’ DNA and prevent human heritable diseases from being passed on.</w:t>
      </w:r>
      <w:r w:rsidRPr="0063422C">
        <w:rPr>
          <w:rFonts w:ascii="Calibri" w:hAnsi="Calibri"/>
          <w:sz w:val="22"/>
          <w:szCs w:val="22"/>
          <w:vertAlign w:val="superscript"/>
          <w:lang w:val="en-GB"/>
        </w:rPr>
        <w:footnoteReference w:id="44"/>
      </w:r>
    </w:p>
    <w:p w14:paraId="60B5B6F3"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t>
      </w:r>
      <w:r w:rsidRPr="0063422C">
        <w:rPr>
          <w:rFonts w:ascii="Calibri" w:hAnsi="Calibri"/>
          <w:sz w:val="22"/>
          <w:szCs w:val="22"/>
          <w:u w:val="single"/>
          <w:lang w:val="en-GB"/>
        </w:rPr>
        <w:t>Making drugs:</w:t>
      </w:r>
      <w:r w:rsidRPr="0063422C">
        <w:rPr>
          <w:rFonts w:ascii="Calibri" w:hAnsi="Calibri"/>
          <w:sz w:val="22"/>
          <w:szCs w:val="22"/>
          <w:lang w:val="en-GB"/>
        </w:rPr>
        <w:t xml:space="preserve"> the CRISPR technique can be used, for example, to produce vaccines that are suitable for the population allergic to eggs. Also, it can be an advance for pharmaceutical companies because of the potential use of creating drugs using domesticated animals: The EU has approved a goat that produces an anti-clotting protein in its milk.</w:t>
      </w:r>
      <w:r w:rsidRPr="0063422C">
        <w:rPr>
          <w:rFonts w:ascii="Calibri" w:hAnsi="Calibri"/>
          <w:sz w:val="22"/>
          <w:szCs w:val="22"/>
          <w:vertAlign w:val="superscript"/>
          <w:lang w:val="en-GB"/>
        </w:rPr>
        <w:t>97</w:t>
      </w:r>
    </w:p>
    <w:p w14:paraId="36387C44"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t>
      </w:r>
      <w:r w:rsidRPr="0063422C">
        <w:rPr>
          <w:rFonts w:ascii="Calibri" w:hAnsi="Calibri"/>
          <w:sz w:val="22"/>
          <w:szCs w:val="22"/>
          <w:u w:val="single"/>
          <w:lang w:val="en-GB"/>
        </w:rPr>
        <w:t xml:space="preserve">De-extinction: </w:t>
      </w:r>
      <w:r w:rsidRPr="0063422C">
        <w:rPr>
          <w:rFonts w:ascii="Calibri" w:hAnsi="Calibri"/>
          <w:sz w:val="22"/>
          <w:szCs w:val="22"/>
          <w:lang w:val="en-GB"/>
        </w:rPr>
        <w:t>Some research groups are studying how to use CRISPR technology to restore extinct species. One example of this application is carried out by a Harvard research group whose aim is to transform endangered Indian elephants into woolly mammoths or cold resistant elephants.</w:t>
      </w:r>
      <w:r w:rsidRPr="0063422C">
        <w:rPr>
          <w:rFonts w:ascii="Calibri" w:hAnsi="Calibri"/>
          <w:sz w:val="22"/>
          <w:szCs w:val="22"/>
          <w:vertAlign w:val="superscript"/>
          <w:lang w:val="en-GB"/>
        </w:rPr>
        <w:t>97</w:t>
      </w:r>
    </w:p>
    <w:p w14:paraId="30041D7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t>
      </w:r>
      <w:r w:rsidRPr="0063422C">
        <w:rPr>
          <w:rFonts w:ascii="Calibri" w:hAnsi="Calibri"/>
          <w:sz w:val="22"/>
          <w:szCs w:val="22"/>
          <w:u w:val="single"/>
          <w:lang w:val="en-GB"/>
        </w:rPr>
        <w:t>Vector Control:</w:t>
      </w:r>
      <w:r w:rsidRPr="0063422C">
        <w:rPr>
          <w:rFonts w:ascii="Calibri" w:hAnsi="Calibri"/>
          <w:sz w:val="22"/>
          <w:szCs w:val="22"/>
          <w:lang w:val="en-GB"/>
        </w:rPr>
        <w:t xml:space="preserve"> CRISPR technology gives a new perspective on the idea of genetically modifying mosquitoes to prevent the spread of diseases such as dengue o malaria.</w:t>
      </w:r>
      <w:r w:rsidRPr="0063422C">
        <w:rPr>
          <w:rFonts w:ascii="Calibri" w:hAnsi="Calibri"/>
          <w:sz w:val="22"/>
          <w:szCs w:val="22"/>
          <w:vertAlign w:val="superscript"/>
          <w:lang w:val="en-GB"/>
        </w:rPr>
        <w:t>97</w:t>
      </w:r>
      <w:r w:rsidRPr="0063422C">
        <w:rPr>
          <w:rFonts w:ascii="Calibri" w:hAnsi="Calibri"/>
          <w:sz w:val="22"/>
          <w:szCs w:val="22"/>
          <w:lang w:val="en-GB"/>
        </w:rPr>
        <w:t xml:space="preserve"> </w:t>
      </w:r>
    </w:p>
    <w:p w14:paraId="28EA1846"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t>
      </w:r>
      <w:r w:rsidRPr="0063422C">
        <w:rPr>
          <w:rFonts w:ascii="Calibri" w:hAnsi="Calibri"/>
          <w:sz w:val="22"/>
          <w:szCs w:val="22"/>
          <w:u w:val="single"/>
          <w:lang w:val="en-GB"/>
        </w:rPr>
        <w:t>Better Food Production:</w:t>
      </w:r>
      <w:r w:rsidRPr="0063422C">
        <w:rPr>
          <w:rFonts w:ascii="Calibri" w:hAnsi="Calibri"/>
          <w:sz w:val="22"/>
          <w:szCs w:val="22"/>
          <w:lang w:val="en-GB"/>
        </w:rPr>
        <w:t xml:space="preserve"> CRISPR technology can be used to produce transgenic animals for human consumption with better properties and avoid the cull of animals.</w:t>
      </w:r>
      <w:r w:rsidRPr="0063422C">
        <w:rPr>
          <w:rFonts w:ascii="Calibri" w:hAnsi="Calibri"/>
          <w:sz w:val="22"/>
          <w:szCs w:val="22"/>
          <w:vertAlign w:val="superscript"/>
          <w:lang w:val="en-GB"/>
        </w:rPr>
        <w:t>97</w:t>
      </w:r>
    </w:p>
    <w:p w14:paraId="37B1ECF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t>
      </w:r>
      <w:r w:rsidRPr="0063422C">
        <w:rPr>
          <w:rFonts w:ascii="Calibri" w:hAnsi="Calibri"/>
          <w:sz w:val="22"/>
          <w:szCs w:val="22"/>
          <w:u w:val="single"/>
          <w:lang w:val="en-GB"/>
        </w:rPr>
        <w:t>Improving pets:</w:t>
      </w:r>
      <w:r w:rsidRPr="0063422C">
        <w:rPr>
          <w:rFonts w:ascii="Calibri" w:hAnsi="Calibri"/>
          <w:sz w:val="22"/>
          <w:szCs w:val="22"/>
          <w:lang w:val="en-GB"/>
        </w:rPr>
        <w:t xml:space="preserve"> Some companies are using this technology to customise pets according buyers’ requests.</w:t>
      </w:r>
      <w:r w:rsidRPr="0063422C">
        <w:rPr>
          <w:rFonts w:ascii="Calibri" w:hAnsi="Calibri"/>
          <w:sz w:val="22"/>
          <w:szCs w:val="22"/>
          <w:vertAlign w:val="superscript"/>
          <w:lang w:val="en-GB"/>
        </w:rPr>
        <w:t>97</w:t>
      </w:r>
      <w:r w:rsidRPr="0063422C">
        <w:rPr>
          <w:rFonts w:ascii="Calibri" w:hAnsi="Calibri"/>
          <w:sz w:val="22"/>
          <w:szCs w:val="22"/>
          <w:lang w:val="en-GB"/>
        </w:rPr>
        <w:t xml:space="preserve">  </w:t>
      </w:r>
    </w:p>
    <w:p w14:paraId="3FDC16F8"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t>
      </w:r>
      <w:r w:rsidRPr="0063422C">
        <w:rPr>
          <w:rFonts w:ascii="Calibri" w:hAnsi="Calibri"/>
          <w:sz w:val="22"/>
          <w:szCs w:val="22"/>
          <w:u w:val="single"/>
          <w:lang w:val="en-GB"/>
        </w:rPr>
        <w:t>Disease Model:</w:t>
      </w:r>
      <w:r w:rsidRPr="0063422C">
        <w:rPr>
          <w:rFonts w:ascii="Calibri" w:hAnsi="Calibri"/>
          <w:sz w:val="22"/>
          <w:szCs w:val="22"/>
          <w:lang w:val="en-GB"/>
        </w:rPr>
        <w:t xml:space="preserve"> CRISPR technology has been used in biomedical research to study some diseases, such as the influenza virus, and also creating new animal models.</w:t>
      </w:r>
      <w:r w:rsidRPr="0063422C">
        <w:rPr>
          <w:rFonts w:ascii="Calibri" w:hAnsi="Calibri"/>
          <w:sz w:val="22"/>
          <w:szCs w:val="22"/>
          <w:vertAlign w:val="superscript"/>
          <w:lang w:val="en-GB"/>
        </w:rPr>
        <w:t>97</w:t>
      </w:r>
    </w:p>
    <w:p w14:paraId="796A091F"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Some of these various applications are more controversial than others; in fact, CRISPR has opened up a new field of study focused on the ethical implications of this technology. However, the possible medical advances related to this technology seem relevant to society. As </w:t>
      </w:r>
      <w:proofErr w:type="spellStart"/>
      <w:r w:rsidRPr="0063422C">
        <w:rPr>
          <w:rFonts w:ascii="Calibri" w:hAnsi="Calibri"/>
          <w:sz w:val="22"/>
          <w:szCs w:val="22"/>
          <w:lang w:val="en-GB"/>
        </w:rPr>
        <w:t>Jasanoff</w:t>
      </w:r>
      <w:proofErr w:type="spellEnd"/>
      <w:r w:rsidRPr="0063422C">
        <w:rPr>
          <w:rFonts w:ascii="Calibri" w:hAnsi="Calibri"/>
          <w:sz w:val="22"/>
          <w:szCs w:val="22"/>
          <w:lang w:val="en-GB"/>
        </w:rPr>
        <w:t xml:space="preserve"> et. al (2015) explain in their article, in the case of the US, 10% of the population are rare genetic disease carriers. CRISPR offers a new possibility in medicine to save individuals and families from fatal economic, psychological and health consequences of this kind of diseases. CRISPR brings promises of salvation to patients suffering from incurable conditions.</w:t>
      </w:r>
      <w:r w:rsidRPr="0063422C">
        <w:rPr>
          <w:rFonts w:ascii="Calibri" w:hAnsi="Calibri"/>
          <w:sz w:val="22"/>
          <w:szCs w:val="22"/>
          <w:vertAlign w:val="superscript"/>
          <w:lang w:val="en-GB"/>
        </w:rPr>
        <w:t>96</w:t>
      </w:r>
    </w:p>
    <w:p w14:paraId="73ECF314"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lastRenderedPageBreak/>
        <w:t xml:space="preserve">Who is taking part in the decision process? </w:t>
      </w:r>
    </w:p>
    <w:p w14:paraId="64363A2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Although many experts have appealed for a CRISPR public debate, and taking into account that possible future applications are related to human genome modifications, the decisions on how far CRISPR should go have to be accountable to society as a whole, however there has not been a practical debate yet.</w:t>
      </w:r>
      <w:r w:rsidRPr="0063422C">
        <w:rPr>
          <w:rFonts w:ascii="Calibri" w:hAnsi="Calibri"/>
          <w:sz w:val="22"/>
          <w:szCs w:val="22"/>
          <w:vertAlign w:val="superscript"/>
          <w:lang w:val="en-GB"/>
        </w:rPr>
        <w:t>96,</w:t>
      </w:r>
      <w:r w:rsidRPr="0063422C">
        <w:rPr>
          <w:rFonts w:ascii="Calibri" w:hAnsi="Calibri"/>
          <w:sz w:val="22"/>
          <w:szCs w:val="22"/>
          <w:vertAlign w:val="superscript"/>
          <w:lang w:val="en-GB"/>
        </w:rPr>
        <w:footnoteReference w:id="45"/>
      </w:r>
      <w:r w:rsidRPr="0063422C">
        <w:rPr>
          <w:rFonts w:ascii="Calibri" w:hAnsi="Calibri"/>
          <w:sz w:val="22"/>
          <w:szCs w:val="22"/>
          <w:lang w:val="en-GB"/>
        </w:rPr>
        <w:t xml:space="preserve"> CRISPR is one of the most revolutionising technologies of the last decades in science but also in society. Due to its potential, its applications and its benefits and risks, the ethical implications of this technology have to be analysed. This analysis should be done, not only by scientists or politicians, but by the broad public to decide its acceptance.</w:t>
      </w:r>
      <w:r w:rsidRPr="0063422C">
        <w:rPr>
          <w:rFonts w:ascii="Calibri" w:hAnsi="Calibri"/>
          <w:sz w:val="22"/>
          <w:szCs w:val="22"/>
          <w:vertAlign w:val="superscript"/>
          <w:lang w:val="en-GB"/>
        </w:rPr>
        <w:footnoteReference w:id="46"/>
      </w:r>
      <w:r w:rsidRPr="0063422C">
        <w:rPr>
          <w:rFonts w:ascii="Calibri" w:hAnsi="Calibri"/>
          <w:sz w:val="22"/>
          <w:szCs w:val="22"/>
          <w:lang w:val="en-GB"/>
        </w:rPr>
        <w:t xml:space="preserve"> Furthermore, the call for broad public dialogue has to respect the possible ideas from the public that may differ from the experts’ about how to live with emerging technologies. As </w:t>
      </w:r>
      <w:proofErr w:type="spellStart"/>
      <w:r w:rsidRPr="0063422C">
        <w:rPr>
          <w:rFonts w:ascii="Calibri" w:hAnsi="Calibri"/>
          <w:sz w:val="22"/>
          <w:szCs w:val="22"/>
          <w:lang w:val="en-GB"/>
        </w:rPr>
        <w:t>Jasanoff</w:t>
      </w:r>
      <w:proofErr w:type="spellEnd"/>
      <w:r w:rsidRPr="0063422C">
        <w:rPr>
          <w:rFonts w:ascii="Calibri" w:hAnsi="Calibri"/>
          <w:sz w:val="22"/>
          <w:szCs w:val="22"/>
          <w:lang w:val="en-GB"/>
        </w:rPr>
        <w:t xml:space="preserve"> et. al (2015) explain in their article: “The impulse to dismiss public views as simply ill-informed is not only itself ill-informed, but is problematic because it deprives society of the freedom to decide what forms of progress are culturally and morally acceptable. Future deliberations on CRISPR should actively rethink the relationship between science and democracy.”</w:t>
      </w:r>
      <w:r w:rsidRPr="0063422C">
        <w:rPr>
          <w:rFonts w:ascii="Calibri" w:hAnsi="Calibri"/>
          <w:sz w:val="22"/>
          <w:szCs w:val="22"/>
          <w:vertAlign w:val="superscript"/>
          <w:lang w:val="en-GB"/>
        </w:rPr>
        <w:t>96</w:t>
      </w:r>
    </w:p>
    <w:p w14:paraId="0F62D08E"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Who will benefit from this research? How are the benefits distributed? </w:t>
      </w:r>
    </w:p>
    <w:p w14:paraId="5CE782E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As it seems, CRISPR might produce different therapies for human diseases as well as other scientific advances. A big number of individuals will benefit from them, but only if they have access to these treatments.</w:t>
      </w:r>
    </w:p>
    <w:p w14:paraId="38956495"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The unfair distribution of health resources is well known by the scientific community, however, in their point of view, science is not in charge of solving economic and political problems. The finality of the contract between science and society is to provide new knowledge. According to </w:t>
      </w:r>
      <w:proofErr w:type="spellStart"/>
      <w:r w:rsidRPr="0063422C">
        <w:rPr>
          <w:rFonts w:ascii="Calibri" w:hAnsi="Calibri"/>
          <w:sz w:val="22"/>
          <w:szCs w:val="22"/>
          <w:lang w:val="en-GB"/>
        </w:rPr>
        <w:t>Jasanoff</w:t>
      </w:r>
      <w:proofErr w:type="spellEnd"/>
      <w:r w:rsidRPr="0063422C">
        <w:rPr>
          <w:rFonts w:ascii="Calibri" w:hAnsi="Calibri"/>
          <w:sz w:val="22"/>
          <w:szCs w:val="22"/>
          <w:lang w:val="en-GB"/>
        </w:rPr>
        <w:t xml:space="preserve"> et. al (2015): “These days it is expected (and indeed required by law) that publicly funded discoveries with economic potential should be commercialized: science, in this view, best serves the public good by bringing goods to market. CRISPR is no exception. A patent battle is taking shape between the University of California, Berkeley and the Broad Institute, with predictions that upward of a billion dollars in royalties are at stake.”</w:t>
      </w:r>
      <w:r w:rsidRPr="0063422C">
        <w:rPr>
          <w:rFonts w:ascii="Calibri" w:hAnsi="Calibri"/>
          <w:sz w:val="22"/>
          <w:szCs w:val="22"/>
          <w:vertAlign w:val="superscript"/>
          <w:lang w:val="en-GB"/>
        </w:rPr>
        <w:t>96</w:t>
      </w:r>
      <w:r w:rsidRPr="0063422C">
        <w:rPr>
          <w:rFonts w:ascii="Calibri" w:hAnsi="Calibri"/>
          <w:sz w:val="22"/>
          <w:szCs w:val="22"/>
          <w:lang w:val="en-GB"/>
        </w:rPr>
        <w:t xml:space="preserve"> In this context, it is possible that biomedicine’s commercial potential prioritizes developing treatments for affluent patients or developed countries than public health needs.</w:t>
      </w:r>
      <w:r w:rsidRPr="0063422C">
        <w:rPr>
          <w:rFonts w:ascii="Calibri" w:hAnsi="Calibri"/>
          <w:sz w:val="22"/>
          <w:szCs w:val="22"/>
          <w:vertAlign w:val="superscript"/>
          <w:lang w:val="en-GB"/>
        </w:rPr>
        <w:t>96</w:t>
      </w:r>
    </w:p>
    <w:p w14:paraId="5640765A"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Which are the risks and benefits of this technology? </w:t>
      </w:r>
    </w:p>
    <w:p w14:paraId="02094CD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The main benefits of CRISPR technology are related to medical applications, which promise a very precise personalised medicine, bridging the gap between genetic information and disease therapies.</w:t>
      </w:r>
      <w:r w:rsidRPr="0063422C">
        <w:rPr>
          <w:rFonts w:ascii="Calibri" w:hAnsi="Calibri"/>
          <w:sz w:val="22"/>
          <w:szCs w:val="22"/>
          <w:vertAlign w:val="superscript"/>
          <w:lang w:val="en-GB"/>
        </w:rPr>
        <w:t>100</w:t>
      </w:r>
      <w:r w:rsidRPr="0063422C">
        <w:rPr>
          <w:rFonts w:ascii="Calibri" w:hAnsi="Calibri"/>
          <w:sz w:val="22"/>
          <w:szCs w:val="22"/>
          <w:lang w:val="en-GB"/>
        </w:rPr>
        <w:t xml:space="preserve"> Furthermore, CRISPR represents an advance in science due to its potential to control diseases transmitted by mosquito vectors such as dengue, malaria or the sleeping sickness, by changing the mosquito to make it sterile, and cover, in this manner, a public health problem.</w:t>
      </w:r>
      <w:r w:rsidRPr="0063422C">
        <w:rPr>
          <w:rFonts w:ascii="Calibri" w:hAnsi="Calibri"/>
          <w:sz w:val="22"/>
          <w:szCs w:val="22"/>
          <w:vertAlign w:val="superscript"/>
          <w:lang w:val="en-GB"/>
        </w:rPr>
        <w:footnoteReference w:id="47"/>
      </w:r>
    </w:p>
    <w:p w14:paraId="39D4938A"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On the other hand, all these technology applications have costs or risks. In first place, editing the genome counteracts natural selection in population and the diversity of human variants. The consequences are not predictable and cannot be anticipated yet, since variant alleles may have important advantages in different contexts and situations. Furthermore, the benefits described before could lead to an ecological destabilisation and produce unpredictable repercussions in ecosystem equilibrium.</w:t>
      </w:r>
      <w:r w:rsidRPr="0063422C">
        <w:rPr>
          <w:rFonts w:ascii="Calibri" w:hAnsi="Calibri"/>
          <w:sz w:val="22"/>
          <w:szCs w:val="22"/>
          <w:vertAlign w:val="superscript"/>
          <w:lang w:val="en-GB"/>
        </w:rPr>
        <w:t>100</w:t>
      </w:r>
    </w:p>
    <w:p w14:paraId="2B2CF60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specific example of the PBL scenario, un-extinction, would raise some risk-benefits questions, and this wide range of questions emerge in every possible CRISPR application. In this case risks are related to the ethical concerns of resurrecting an extinct species, the ecological problems that can result from introducing these new species into the environment, the legal restrictions of un-</w:t>
      </w:r>
      <w:proofErr w:type="spellStart"/>
      <w:r w:rsidRPr="0063422C">
        <w:rPr>
          <w:rFonts w:ascii="Calibri" w:hAnsi="Calibri"/>
          <w:sz w:val="22"/>
          <w:szCs w:val="22"/>
          <w:lang w:val="en-GB"/>
        </w:rPr>
        <w:t>exctinct</w:t>
      </w:r>
      <w:proofErr w:type="spellEnd"/>
      <w:r w:rsidRPr="0063422C">
        <w:rPr>
          <w:rFonts w:ascii="Calibri" w:hAnsi="Calibri"/>
          <w:sz w:val="22"/>
          <w:szCs w:val="22"/>
          <w:lang w:val="en-GB"/>
        </w:rPr>
        <w:t xml:space="preserve"> animals, etc.</w:t>
      </w:r>
      <w:r w:rsidRPr="0063422C">
        <w:rPr>
          <w:rFonts w:ascii="Calibri" w:hAnsi="Calibri"/>
          <w:sz w:val="22"/>
          <w:szCs w:val="22"/>
          <w:vertAlign w:val="superscript"/>
          <w:lang w:val="en-GB"/>
        </w:rPr>
        <w:t>100</w:t>
      </w:r>
      <w:r w:rsidRPr="0063422C">
        <w:rPr>
          <w:rFonts w:ascii="Calibri" w:hAnsi="Calibri"/>
          <w:sz w:val="22"/>
          <w:szCs w:val="22"/>
          <w:lang w:val="en-GB"/>
        </w:rPr>
        <w:t xml:space="preserve"> </w:t>
      </w:r>
    </w:p>
    <w:p w14:paraId="76E6E2F9"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What other impacts of CRISPR can we anticipate? </w:t>
      </w:r>
    </w:p>
    <w:p w14:paraId="129E5D66"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It is a difficult issue to strike the balance between CRISPR for the public good and private benefit. Risk assessment away from the social context can produce a disparity in health and health care access.</w:t>
      </w:r>
      <w:r w:rsidRPr="0063422C">
        <w:rPr>
          <w:rFonts w:ascii="Calibri" w:hAnsi="Calibri"/>
          <w:sz w:val="22"/>
          <w:szCs w:val="22"/>
          <w:vertAlign w:val="superscript"/>
          <w:lang w:val="en-GB"/>
        </w:rPr>
        <w:t>96</w:t>
      </w:r>
      <w:r w:rsidRPr="0063422C">
        <w:rPr>
          <w:rFonts w:ascii="Calibri" w:hAnsi="Calibri"/>
          <w:sz w:val="22"/>
          <w:szCs w:val="22"/>
          <w:lang w:val="en-GB"/>
        </w:rPr>
        <w:t xml:space="preserve"> Furthermore, as Daniel </w:t>
      </w:r>
      <w:proofErr w:type="spellStart"/>
      <w:r w:rsidRPr="0063422C">
        <w:rPr>
          <w:rFonts w:ascii="Calibri" w:hAnsi="Calibri"/>
          <w:sz w:val="22"/>
          <w:szCs w:val="22"/>
          <w:lang w:val="en-GB"/>
        </w:rPr>
        <w:t>Kevles</w:t>
      </w:r>
      <w:proofErr w:type="spellEnd"/>
      <w:r w:rsidRPr="0063422C">
        <w:rPr>
          <w:rFonts w:ascii="Calibri" w:hAnsi="Calibri"/>
          <w:sz w:val="22"/>
          <w:szCs w:val="22"/>
          <w:lang w:val="en-GB"/>
        </w:rPr>
        <w:t xml:space="preserve"> argued: “the likely adoption of genetic technologies like CRISPR for pursuing eugenic selection had largely shifted from government programs to consumer demand. Methods of selecting against particular genetic conditions were in more widespread use in 2015 than ever before, but the public understood their use to reflect individual choices rather than state coercion.”</w:t>
      </w:r>
      <w:r w:rsidRPr="0063422C">
        <w:rPr>
          <w:rFonts w:ascii="Calibri" w:hAnsi="Calibri"/>
          <w:sz w:val="22"/>
          <w:szCs w:val="22"/>
          <w:vertAlign w:val="superscript"/>
          <w:lang w:val="en-GB"/>
        </w:rPr>
        <w:footnoteReference w:id="48"/>
      </w:r>
      <w:r w:rsidRPr="0063422C">
        <w:rPr>
          <w:rFonts w:ascii="Calibri" w:hAnsi="Calibri"/>
          <w:sz w:val="22"/>
          <w:szCs w:val="22"/>
          <w:lang w:val="en-GB"/>
        </w:rPr>
        <w:t>This situation reflects ethicists’ concerns, which suggests that an unequal access to such technologies could lead to genetic classism. Also, genome editing will pass on for generations through the germ line and this situation could produce unintended and unpredictable consequences.</w:t>
      </w:r>
      <w:r w:rsidRPr="0063422C">
        <w:rPr>
          <w:rFonts w:ascii="Calibri" w:hAnsi="Calibri"/>
          <w:sz w:val="22"/>
          <w:szCs w:val="22"/>
          <w:vertAlign w:val="superscript"/>
          <w:lang w:val="en-GB"/>
        </w:rPr>
        <w:t>98</w:t>
      </w:r>
    </w:p>
    <w:p w14:paraId="6071DE1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These are some examples of reflecting questions that can be used to introduce students to reflection on responsibility and scientific advances. However, here we add more useful questions, extracted and modified from the article </w:t>
      </w:r>
      <w:proofErr w:type="spellStart"/>
      <w:r w:rsidRPr="0063422C">
        <w:rPr>
          <w:rFonts w:ascii="Calibri" w:hAnsi="Calibri"/>
          <w:sz w:val="22"/>
          <w:szCs w:val="22"/>
          <w:lang w:val="en-GB"/>
        </w:rPr>
        <w:t>Grunwald</w:t>
      </w:r>
      <w:proofErr w:type="spellEnd"/>
      <w:r w:rsidRPr="0063422C">
        <w:rPr>
          <w:rFonts w:ascii="Calibri" w:hAnsi="Calibri"/>
          <w:sz w:val="22"/>
          <w:szCs w:val="22"/>
          <w:lang w:val="en-GB"/>
        </w:rPr>
        <w:t xml:space="preserve"> (2011), </w:t>
      </w:r>
      <w:r w:rsidRPr="0063422C">
        <w:rPr>
          <w:rFonts w:ascii="Calibri" w:hAnsi="Calibri"/>
          <w:i/>
          <w:iCs/>
          <w:sz w:val="22"/>
          <w:szCs w:val="22"/>
          <w:lang w:val="en-GB"/>
        </w:rPr>
        <w:t xml:space="preserve">Responsible Innovation: </w:t>
      </w:r>
      <w:r w:rsidRPr="0063422C">
        <w:rPr>
          <w:rFonts w:ascii="Calibri" w:hAnsi="Calibri"/>
          <w:i/>
          <w:iCs/>
          <w:sz w:val="22"/>
          <w:szCs w:val="22"/>
          <w:lang w:val="en-GB"/>
        </w:rPr>
        <w:lastRenderedPageBreak/>
        <w:t>Bringing together Technology Assessment, Applied Ethics and STS research</w:t>
      </w:r>
      <w:r w:rsidRPr="0063422C">
        <w:rPr>
          <w:rFonts w:ascii="Calibri" w:hAnsi="Calibri"/>
          <w:sz w:val="22"/>
          <w:szCs w:val="22"/>
          <w:lang w:val="en-GB"/>
        </w:rPr>
        <w:t xml:space="preserve">, to promote a deeper reflection. </w:t>
      </w:r>
    </w:p>
    <w:p w14:paraId="0B6299A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-Which social groups are affected by CRISPR? Could or should these social groups help decide about responsibility in CRISPR applications?</w:t>
      </w:r>
    </w:p>
    <w:p w14:paraId="60ADB8C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Do the questions under consideration concern the policies or can they be delegated to groups or subsystems? What consequences would a particular distribution of responsibility have for the governance of CRISPR technology?</w:t>
      </w:r>
    </w:p>
    <w:p w14:paraId="039719C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-What is responsible and what is irresponsible in CRISPR technology development? Is there consensus between the affected and involved actors? </w:t>
      </w:r>
    </w:p>
    <w:p w14:paraId="56C43BC2"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-What is the hypothetical worst scenario of CRISPR technology impacts?</w:t>
      </w:r>
      <w:r w:rsidRPr="0063422C">
        <w:rPr>
          <w:rFonts w:ascii="Calibri" w:hAnsi="Calibri"/>
          <w:sz w:val="22"/>
          <w:szCs w:val="22"/>
          <w:vertAlign w:val="superscript"/>
          <w:lang w:val="en-GB"/>
        </w:rPr>
        <w:footnoteReference w:id="49"/>
      </w:r>
    </w:p>
    <w:p w14:paraId="41356D3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br w:type="page"/>
      </w:r>
    </w:p>
    <w:p w14:paraId="39AC0530" w14:textId="77777777" w:rsidR="0063422C" w:rsidRPr="0063422C" w:rsidRDefault="0063422C" w:rsidP="0063422C">
      <w:pPr>
        <w:spacing w:after="120" w:line="276" w:lineRule="auto"/>
        <w:jc w:val="both"/>
        <w:rPr>
          <w:rFonts w:ascii="Calibri" w:hAnsi="Calibri"/>
          <w:b/>
          <w:sz w:val="28"/>
          <w:szCs w:val="22"/>
          <w:lang w:val="en-GB"/>
        </w:rPr>
      </w:pPr>
      <w:r w:rsidRPr="0063422C">
        <w:rPr>
          <w:rFonts w:ascii="Calibri" w:hAnsi="Calibri"/>
          <w:b/>
          <w:sz w:val="28"/>
          <w:szCs w:val="22"/>
          <w:lang w:val="en-GB"/>
        </w:rPr>
        <w:lastRenderedPageBreak/>
        <w:t>PBL scenario 5: CYBERVILLE</w:t>
      </w:r>
    </w:p>
    <w:p w14:paraId="174FE85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Scenario: PODCAST</w:t>
      </w:r>
    </w:p>
    <w:p w14:paraId="6F912CA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Can modern information and communication technology sustainably improve quality of life and community living?</w:t>
      </w:r>
    </w:p>
    <w:p w14:paraId="2F6A840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Participants:</w:t>
      </w:r>
    </w:p>
    <w:p w14:paraId="245771C9"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Representative from information-technological company, Purple (JH)</w:t>
      </w:r>
    </w:p>
    <w:p w14:paraId="49B4E7D0"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Town mayor (A)</w:t>
      </w:r>
    </w:p>
    <w:p w14:paraId="3C2DEE74"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Smart city researcher/expert (K)</w:t>
      </w:r>
    </w:p>
    <w:p w14:paraId="4921B474"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Town inhabitant1: older person (L)</w:t>
      </w:r>
    </w:p>
    <w:p w14:paraId="2D149797"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Town inhabitant2: young student (engineering/</w:t>
      </w:r>
      <w:proofErr w:type="spellStart"/>
      <w:r w:rsidRPr="0063422C">
        <w:rPr>
          <w:rFonts w:ascii="Calibri" w:hAnsi="Calibri"/>
          <w:sz w:val="22"/>
          <w:szCs w:val="22"/>
          <w:lang w:val="en-GB"/>
        </w:rPr>
        <w:t>audiovisuals</w:t>
      </w:r>
      <w:proofErr w:type="spellEnd"/>
      <w:r w:rsidRPr="0063422C">
        <w:rPr>
          <w:rFonts w:ascii="Calibri" w:hAnsi="Calibri"/>
          <w:sz w:val="22"/>
          <w:szCs w:val="22"/>
          <w:lang w:val="en-GB"/>
        </w:rPr>
        <w:t>) (J)</w:t>
      </w:r>
    </w:p>
    <w:p w14:paraId="0CAE3787" w14:textId="1294E3E7" w:rsidR="0063422C" w:rsidRPr="0063422C" w:rsidRDefault="00BF7943" w:rsidP="0063422C">
      <w:pPr>
        <w:spacing w:after="120" w:line="276" w:lineRule="auto"/>
        <w:jc w:val="both"/>
        <w:rPr>
          <w:rFonts w:ascii="Calibri" w:hAnsi="Calibri"/>
          <w:sz w:val="22"/>
          <w:szCs w:val="22"/>
          <w:lang w:val="en-GB"/>
        </w:rPr>
      </w:pPr>
      <w:r>
        <w:rPr>
          <w:rFonts w:ascii="Calibri" w:hAnsi="Calibri"/>
          <w:sz w:val="22"/>
          <w:szCs w:val="22"/>
          <w:lang w:val="en-GB"/>
        </w:rPr>
        <w:pict w14:anchorId="74F7CEAF">
          <v:rect id="_x0000_i1025" style="width:0;height:1.5pt" o:hralign="center" o:hrstd="t" o:hr="t" fillcolor="#a0a0a0" stroked="f"/>
        </w:pict>
      </w:r>
    </w:p>
    <w:p w14:paraId="030E5CC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On this week’s episode of This European Life, CYBERVILLE, we bring you a story that is happening right now. The town of </w:t>
      </w:r>
      <w:proofErr w:type="spellStart"/>
      <w:r w:rsidRPr="0063422C">
        <w:rPr>
          <w:rFonts w:ascii="Calibri" w:hAnsi="Calibri"/>
          <w:sz w:val="22"/>
          <w:szCs w:val="22"/>
          <w:lang w:val="en-GB"/>
        </w:rPr>
        <w:t>Cyberville</w:t>
      </w:r>
      <w:proofErr w:type="spellEnd"/>
      <w:r w:rsidRPr="0063422C">
        <w:rPr>
          <w:rFonts w:ascii="Calibri" w:hAnsi="Calibri"/>
          <w:sz w:val="22"/>
          <w:szCs w:val="22"/>
          <w:lang w:val="en-GB"/>
        </w:rPr>
        <w:t xml:space="preserve"> is about to become a real-life laboratory, a large-scale communications and technology experiment. The town has teamed up with Purple, and together they are turning the whole town into what we call a “Smart City”. </w:t>
      </w:r>
    </w:p>
    <w:p w14:paraId="590AAE4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Today on our show, we want to understand what exactly a “Smart City”</w:t>
      </w:r>
      <w:r w:rsidRPr="0063422C">
        <w:rPr>
          <w:rFonts w:ascii="Calibri" w:hAnsi="Calibri"/>
          <w:i/>
          <w:sz w:val="22"/>
          <w:szCs w:val="22"/>
          <w:lang w:val="en-GB"/>
        </w:rPr>
        <w:t xml:space="preserve"> is</w:t>
      </w:r>
      <w:r w:rsidRPr="0063422C">
        <w:rPr>
          <w:rFonts w:ascii="Calibri" w:hAnsi="Calibri"/>
          <w:sz w:val="22"/>
          <w:szCs w:val="22"/>
          <w:lang w:val="en-GB"/>
        </w:rPr>
        <w:t xml:space="preserve">, and what do the inhabitants of </w:t>
      </w:r>
      <w:proofErr w:type="spellStart"/>
      <w:r w:rsidRPr="0063422C">
        <w:rPr>
          <w:rFonts w:ascii="Calibri" w:hAnsi="Calibri"/>
          <w:sz w:val="22"/>
          <w:szCs w:val="22"/>
          <w:lang w:val="en-GB"/>
        </w:rPr>
        <w:t>Cyberville</w:t>
      </w:r>
      <w:proofErr w:type="spellEnd"/>
      <w:r w:rsidRPr="0063422C">
        <w:rPr>
          <w:rFonts w:ascii="Calibri" w:hAnsi="Calibri"/>
          <w:sz w:val="22"/>
          <w:szCs w:val="22"/>
          <w:lang w:val="en-GB"/>
        </w:rPr>
        <w:t xml:space="preserve"> think about it. We are joined by a representative from Purple, Jack Harrison (JH), the mayor of </w:t>
      </w:r>
      <w:proofErr w:type="spellStart"/>
      <w:r w:rsidRPr="0063422C">
        <w:rPr>
          <w:rFonts w:ascii="Calibri" w:hAnsi="Calibri"/>
          <w:sz w:val="22"/>
          <w:szCs w:val="22"/>
          <w:lang w:val="en-GB"/>
        </w:rPr>
        <w:t>Cyberville</w:t>
      </w:r>
      <w:proofErr w:type="spellEnd"/>
      <w:r w:rsidRPr="0063422C">
        <w:rPr>
          <w:rFonts w:ascii="Calibri" w:hAnsi="Calibri"/>
          <w:sz w:val="22"/>
          <w:szCs w:val="22"/>
          <w:lang w:val="en-GB"/>
        </w:rPr>
        <w:t xml:space="preserve">, Antonia </w:t>
      </w:r>
      <w:proofErr w:type="spellStart"/>
      <w:r w:rsidRPr="0063422C">
        <w:rPr>
          <w:rFonts w:ascii="Calibri" w:hAnsi="Calibri"/>
          <w:sz w:val="22"/>
          <w:szCs w:val="22"/>
          <w:lang w:val="en-GB"/>
        </w:rPr>
        <w:t>Gladders</w:t>
      </w:r>
      <w:proofErr w:type="spellEnd"/>
      <w:r w:rsidRPr="0063422C">
        <w:rPr>
          <w:rFonts w:ascii="Calibri" w:hAnsi="Calibri"/>
          <w:sz w:val="22"/>
          <w:szCs w:val="22"/>
          <w:lang w:val="en-GB"/>
        </w:rPr>
        <w:t xml:space="preserve"> (A), a renowned expert on the subject of Smart Cities, Kieran </w:t>
      </w:r>
      <w:proofErr w:type="spellStart"/>
      <w:r w:rsidRPr="0063422C">
        <w:rPr>
          <w:rFonts w:ascii="Calibri" w:hAnsi="Calibri"/>
          <w:sz w:val="22"/>
          <w:szCs w:val="22"/>
          <w:lang w:val="en-GB"/>
        </w:rPr>
        <w:t>Monkeith</w:t>
      </w:r>
      <w:proofErr w:type="spellEnd"/>
      <w:r w:rsidRPr="0063422C">
        <w:rPr>
          <w:rFonts w:ascii="Calibri" w:hAnsi="Calibri"/>
          <w:sz w:val="22"/>
          <w:szCs w:val="22"/>
          <w:lang w:val="en-GB"/>
        </w:rPr>
        <w:t xml:space="preserve"> (K), and two inhabitants of </w:t>
      </w:r>
      <w:proofErr w:type="spellStart"/>
      <w:r w:rsidRPr="0063422C">
        <w:rPr>
          <w:rFonts w:ascii="Calibri" w:hAnsi="Calibri"/>
          <w:sz w:val="22"/>
          <w:szCs w:val="22"/>
          <w:lang w:val="en-GB"/>
        </w:rPr>
        <w:t>Cyberville</w:t>
      </w:r>
      <w:proofErr w:type="spellEnd"/>
      <w:r w:rsidRPr="0063422C">
        <w:rPr>
          <w:rFonts w:ascii="Calibri" w:hAnsi="Calibri"/>
          <w:sz w:val="22"/>
          <w:szCs w:val="22"/>
          <w:lang w:val="en-GB"/>
        </w:rPr>
        <w:t xml:space="preserve">: </w:t>
      </w:r>
      <w:proofErr w:type="spellStart"/>
      <w:r w:rsidRPr="0063422C">
        <w:rPr>
          <w:rFonts w:ascii="Calibri" w:hAnsi="Calibri"/>
          <w:sz w:val="22"/>
          <w:szCs w:val="22"/>
          <w:lang w:val="en-GB"/>
        </w:rPr>
        <w:t>Laia</w:t>
      </w:r>
      <w:proofErr w:type="spellEnd"/>
      <w:r w:rsidRPr="0063422C">
        <w:rPr>
          <w:rFonts w:ascii="Calibri" w:hAnsi="Calibri"/>
          <w:sz w:val="22"/>
          <w:szCs w:val="22"/>
          <w:lang w:val="en-GB"/>
        </w:rPr>
        <w:t xml:space="preserve"> </w:t>
      </w:r>
      <w:proofErr w:type="spellStart"/>
      <w:r w:rsidRPr="0063422C">
        <w:rPr>
          <w:rFonts w:ascii="Calibri" w:hAnsi="Calibri"/>
          <w:sz w:val="22"/>
          <w:szCs w:val="22"/>
          <w:lang w:val="en-GB"/>
        </w:rPr>
        <w:t>Codina</w:t>
      </w:r>
      <w:proofErr w:type="spellEnd"/>
      <w:r w:rsidRPr="0063422C">
        <w:rPr>
          <w:rFonts w:ascii="Calibri" w:hAnsi="Calibri"/>
          <w:sz w:val="22"/>
          <w:szCs w:val="22"/>
          <w:lang w:val="en-GB"/>
        </w:rPr>
        <w:t xml:space="preserve"> (L), who is 76 and a 23-year-old engineering student, Julia </w:t>
      </w:r>
      <w:proofErr w:type="spellStart"/>
      <w:r w:rsidRPr="0063422C">
        <w:rPr>
          <w:rFonts w:ascii="Calibri" w:hAnsi="Calibri"/>
          <w:sz w:val="22"/>
          <w:szCs w:val="22"/>
          <w:lang w:val="en-GB"/>
        </w:rPr>
        <w:t>Solervicens</w:t>
      </w:r>
      <w:proofErr w:type="spellEnd"/>
      <w:r w:rsidRPr="0063422C">
        <w:rPr>
          <w:rFonts w:ascii="Calibri" w:hAnsi="Calibri"/>
          <w:sz w:val="22"/>
          <w:szCs w:val="22"/>
          <w:lang w:val="en-GB"/>
        </w:rPr>
        <w:t xml:space="preserve"> (J). </w:t>
      </w:r>
    </w:p>
    <w:p w14:paraId="09CD1ED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Smart Cities are something that is on everyone’s mind. As the Internet of Things comes online — especially in light of recent remote hacking incidents of “Things” like a baby monitor and a car — we can’t help thinking that as every aspect of our lives becomes fully networked, we have to increasingly address issues of privacy, security and system vulnerabilities.</w:t>
      </w:r>
    </w:p>
    <w:p w14:paraId="1D259D7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Let’s start off the debate by asking Kieran to introduce us to the concept of Smart Cities.</w:t>
      </w:r>
    </w:p>
    <w:p w14:paraId="471692E8" w14:textId="77777777" w:rsidR="0063422C" w:rsidRPr="0063422C" w:rsidRDefault="0063422C" w:rsidP="0063422C">
      <w:pPr>
        <w:spacing w:after="120" w:line="276" w:lineRule="auto"/>
        <w:jc w:val="both"/>
        <w:rPr>
          <w:rFonts w:ascii="Calibri" w:hAnsi="Calibri"/>
          <w:iCs/>
          <w:sz w:val="22"/>
          <w:szCs w:val="22"/>
          <w:lang w:val="en-GB"/>
        </w:rPr>
      </w:pPr>
      <w:r w:rsidRPr="0063422C">
        <w:rPr>
          <w:rFonts w:ascii="Calibri" w:hAnsi="Calibri"/>
          <w:sz w:val="22"/>
          <w:szCs w:val="22"/>
          <w:lang w:val="en-GB"/>
        </w:rPr>
        <w:t xml:space="preserve">K: </w:t>
      </w:r>
      <w:r w:rsidRPr="0063422C">
        <w:rPr>
          <w:rFonts w:ascii="Calibri" w:hAnsi="Calibri"/>
          <w:iCs/>
          <w:sz w:val="22"/>
          <w:szCs w:val="22"/>
          <w:lang w:val="en-GB"/>
        </w:rPr>
        <w:t xml:space="preserve"> We define Smart Cities as the systematic application to and pervasive penetration of cities by information and communication technologies. The purpose is to use urban informatics to improve the efficiency of services for the community.</w:t>
      </w:r>
    </w:p>
    <w:p w14:paraId="480E9C5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Let’s see what our mayor thinks of the situation…</w:t>
      </w:r>
    </w:p>
    <w:p w14:paraId="7391333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 So, in what ways is Purple thinking of turning </w:t>
      </w:r>
      <w:proofErr w:type="spellStart"/>
      <w:r w:rsidRPr="0063422C">
        <w:rPr>
          <w:rFonts w:ascii="Calibri" w:hAnsi="Calibri"/>
          <w:sz w:val="22"/>
          <w:szCs w:val="22"/>
          <w:lang w:val="en-GB"/>
        </w:rPr>
        <w:t>Cyberville</w:t>
      </w:r>
      <w:proofErr w:type="spellEnd"/>
      <w:r w:rsidRPr="0063422C">
        <w:rPr>
          <w:rFonts w:ascii="Calibri" w:hAnsi="Calibri"/>
          <w:sz w:val="22"/>
          <w:szCs w:val="22"/>
          <w:lang w:val="en-GB"/>
        </w:rPr>
        <w:t xml:space="preserve"> into a Smart City?</w:t>
      </w:r>
    </w:p>
    <w:p w14:paraId="24677F6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And from Purple…</w:t>
      </w:r>
    </w:p>
    <w:p w14:paraId="318E8C5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JH: Well, our idea is to mainly focus on transport and health. We are especially interested in improving the public transport system in the town, with the aim to improve traffic and the citizen’s experience. As to health, we would like to centre our work on improving quality of life for the more elderly citizens. </w:t>
      </w:r>
    </w:p>
    <w:p w14:paraId="44ABF41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Now let’s give our citizens a voice!</w:t>
      </w:r>
    </w:p>
    <w:p w14:paraId="13BF556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 And how do we know that we can trust you? Won’t you be putting cameras into my house?</w:t>
      </w:r>
    </w:p>
    <w:p w14:paraId="2E3BCB0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JH: Well Ma’am, that’s not exactly the idea…</w:t>
      </w:r>
    </w:p>
    <w:p w14:paraId="46E87C0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K: Let me try and explain better Mrs. </w:t>
      </w:r>
      <w:proofErr w:type="spellStart"/>
      <w:r w:rsidRPr="0063422C">
        <w:rPr>
          <w:rFonts w:ascii="Calibri" w:hAnsi="Calibri"/>
          <w:sz w:val="22"/>
          <w:szCs w:val="22"/>
          <w:lang w:val="en-GB"/>
        </w:rPr>
        <w:t>Codina</w:t>
      </w:r>
      <w:proofErr w:type="spellEnd"/>
      <w:r w:rsidRPr="0063422C">
        <w:rPr>
          <w:rFonts w:ascii="Calibri" w:hAnsi="Calibri"/>
          <w:sz w:val="22"/>
          <w:szCs w:val="22"/>
          <w:lang w:val="en-GB"/>
        </w:rPr>
        <w:t>. What Purple would like to do is to improve the communication between elderly citizens and hospitals for example, so if there is a problem or an emergency, the service could be much better.</w:t>
      </w:r>
    </w:p>
    <w:p w14:paraId="5FEAB9A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 I still don’t trust them. I don’t want anybody coming into my home…</w:t>
      </w:r>
    </w:p>
    <w:p w14:paraId="4AE16D2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 Don’t worry </w:t>
      </w:r>
      <w:proofErr w:type="spellStart"/>
      <w:r w:rsidRPr="0063422C">
        <w:rPr>
          <w:rFonts w:ascii="Calibri" w:hAnsi="Calibri"/>
          <w:sz w:val="22"/>
          <w:szCs w:val="22"/>
          <w:lang w:val="en-GB"/>
        </w:rPr>
        <w:t>Laia</w:t>
      </w:r>
      <w:proofErr w:type="spellEnd"/>
      <w:r w:rsidRPr="0063422C">
        <w:rPr>
          <w:rFonts w:ascii="Calibri" w:hAnsi="Calibri"/>
          <w:sz w:val="22"/>
          <w:szCs w:val="22"/>
          <w:lang w:val="en-GB"/>
        </w:rPr>
        <w:t>, I will make sure nothing of the sort happens. My first and only concern is the wellbeing of this town, and I will not allow such an invasion of privacy.</w:t>
      </w:r>
    </w:p>
    <w:p w14:paraId="4526169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And our young student seems keen on the subject too…</w:t>
      </w:r>
    </w:p>
    <w:p w14:paraId="613D5E0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 I’m interested in the technology you use for this kind of projects. How will you manage to get the oldies to participate and learn how to use it?</w:t>
      </w:r>
    </w:p>
    <w:p w14:paraId="0A4CC46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 Respect, girl!</w:t>
      </w:r>
    </w:p>
    <w:p w14:paraId="3E16798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JH: It will be very basic, easy to use and won’t cause any problems. Also, it won’t be invasive at all. Benefits for everyone involved!</w:t>
      </w:r>
    </w:p>
    <w:p w14:paraId="7F421EE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K: One of the main ideas is to able to control people’s blood pressure from their homes. Blood pressure can be monitored and automatically recorded in an online-diary in a home-</w:t>
      </w:r>
      <w:proofErr w:type="spellStart"/>
      <w:r w:rsidRPr="0063422C">
        <w:rPr>
          <w:rFonts w:ascii="Calibri" w:hAnsi="Calibri"/>
          <w:sz w:val="22"/>
          <w:szCs w:val="22"/>
          <w:lang w:val="en-GB"/>
        </w:rPr>
        <w:t>telemonitoring</w:t>
      </w:r>
      <w:proofErr w:type="spellEnd"/>
      <w:r w:rsidRPr="0063422C">
        <w:rPr>
          <w:rFonts w:ascii="Calibri" w:hAnsi="Calibri"/>
          <w:sz w:val="22"/>
          <w:szCs w:val="22"/>
          <w:lang w:val="en-GB"/>
        </w:rPr>
        <w:t xml:space="preserve"> process performed by the patients themselves. These diaries can then be accessed by the doctors at the local hospital. </w:t>
      </w:r>
    </w:p>
    <w:p w14:paraId="26A7F6A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 And how would that help anyone?</w:t>
      </w:r>
    </w:p>
    <w:p w14:paraId="14AE5F2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 Well, I think it would highly benefit the hospitals and patients, as many short and possibly unnecessary visits would be avoided, clearing up many hours and saving a lot of time. </w:t>
      </w:r>
    </w:p>
    <w:p w14:paraId="00861A8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 How would this work exactly?</w:t>
      </w:r>
    </w:p>
    <w:p w14:paraId="33B3F34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JH: We have an online system in which the patients could enter their data. They can also add other information apart from their blood pressure, such as diet, medication, activities </w:t>
      </w:r>
      <w:proofErr w:type="spellStart"/>
      <w:r w:rsidRPr="0063422C">
        <w:rPr>
          <w:rFonts w:ascii="Calibri" w:hAnsi="Calibri"/>
          <w:sz w:val="22"/>
          <w:szCs w:val="22"/>
          <w:lang w:val="en-GB"/>
        </w:rPr>
        <w:t>etc</w:t>
      </w:r>
      <w:proofErr w:type="spellEnd"/>
      <w:r w:rsidRPr="0063422C">
        <w:rPr>
          <w:rFonts w:ascii="Calibri" w:hAnsi="Calibri"/>
          <w:sz w:val="22"/>
          <w:szCs w:val="22"/>
          <w:lang w:val="en-GB"/>
        </w:rPr>
        <w:t xml:space="preserve">, so they can be very closely monitored. </w:t>
      </w:r>
    </w:p>
    <w:p w14:paraId="19889C8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L: I don’t think I’d be very good at that…</w:t>
      </w:r>
    </w:p>
    <w:p w14:paraId="28EA7D3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 I’m sure we can all figure it out together; I think it’s a wonderful idea.</w:t>
      </w:r>
    </w:p>
    <w:p w14:paraId="46D27AB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 And who can look at my information? I don’t want my nosy neighbour Rita knowing what I had for lunch!</w:t>
      </w:r>
    </w:p>
    <w:p w14:paraId="13BA848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K: The whole idea of this new technology is that all personal information is private and can only be accessed by a patient’s doctor. It is highly unlikely that your neighbour Rita would be able to hack the system…</w:t>
      </w:r>
    </w:p>
    <w:p w14:paraId="757A05B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J: But people can hack anything nowadays! I read about it on techfreaks.com. </w:t>
      </w:r>
    </w:p>
    <w:p w14:paraId="6539B71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JH: Don’t worry, Orange has very strict privacy laws and very efficient security systems. It will be virtually impossible to damage or access the system we are going to set up in </w:t>
      </w:r>
      <w:proofErr w:type="spellStart"/>
      <w:r w:rsidRPr="0063422C">
        <w:rPr>
          <w:rFonts w:ascii="Calibri" w:hAnsi="Calibri"/>
          <w:sz w:val="22"/>
          <w:szCs w:val="22"/>
          <w:lang w:val="en-GB"/>
        </w:rPr>
        <w:t>Cyberville</w:t>
      </w:r>
      <w:proofErr w:type="spellEnd"/>
      <w:r w:rsidRPr="0063422C">
        <w:rPr>
          <w:rFonts w:ascii="Calibri" w:hAnsi="Calibri"/>
          <w:sz w:val="22"/>
          <w:szCs w:val="22"/>
          <w:lang w:val="en-GB"/>
        </w:rPr>
        <w:t xml:space="preserve">. </w:t>
      </w:r>
    </w:p>
    <w:p w14:paraId="72329C9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 In fact, we are ready to begin installation of the household systems next week. And soon after, we will offer a short course for those of you who would like to start using it. Everyone can get involved!</w:t>
      </w:r>
    </w:p>
    <w:p w14:paraId="1AAE2A8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 Wait, does this mean that this has already been approved? The project is going ahead?</w:t>
      </w:r>
    </w:p>
    <w:p w14:paraId="26A1E5E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JH: Oh yes, Mayor </w:t>
      </w:r>
      <w:proofErr w:type="spellStart"/>
      <w:r w:rsidRPr="0063422C">
        <w:rPr>
          <w:rFonts w:ascii="Calibri" w:hAnsi="Calibri"/>
          <w:sz w:val="22"/>
          <w:szCs w:val="22"/>
          <w:lang w:val="en-GB"/>
        </w:rPr>
        <w:t>Gladders</w:t>
      </w:r>
      <w:proofErr w:type="spellEnd"/>
      <w:r w:rsidRPr="0063422C">
        <w:rPr>
          <w:rFonts w:ascii="Calibri" w:hAnsi="Calibri"/>
          <w:sz w:val="22"/>
          <w:szCs w:val="22"/>
          <w:lang w:val="en-GB"/>
        </w:rPr>
        <w:t xml:space="preserve"> signed the contract months ago! We are full speed ahead!</w:t>
      </w:r>
    </w:p>
    <w:p w14:paraId="2BFD30C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 But this is the first I’m hearing of it!</w:t>
      </w:r>
    </w:p>
    <w:p w14:paraId="2B45DB3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K: Sometimes it’s better to surprise the citizens, getting people involved in the decision-making process often causes more problems than solutions. This way, the main innovations have been decided by experts and no one has to worry about anything.</w:t>
      </w:r>
    </w:p>
    <w:p w14:paraId="31F70C3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JH: The transport improvements are already installed too, we’re just waiting for the go-ahead from the mayor.</w:t>
      </w:r>
    </w:p>
    <w:p w14:paraId="6D9D82C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L: WHAT? PEOPLE ARE ALREADY SPYING ON EVERYTHING WE DO? </w:t>
      </w:r>
    </w:p>
    <w:p w14:paraId="4EAE3D5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J: Mayor, this is unacceptable! Nobody knows about this! I’m going to organize a university strike…</w:t>
      </w:r>
    </w:p>
    <w:p w14:paraId="0D733B8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L: And I’m going to tell everyone at Monet’s Café!</w:t>
      </w:r>
    </w:p>
    <w:p w14:paraId="18C02BA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 No, please, I made this decision to benefit you all! You’ll see, you’ll love it! </w:t>
      </w:r>
    </w:p>
    <w:p w14:paraId="1F574537" w14:textId="77777777" w:rsidR="0063422C" w:rsidRPr="0063422C" w:rsidRDefault="0063422C" w:rsidP="0063422C">
      <w:pPr>
        <w:spacing w:after="120" w:line="276" w:lineRule="auto"/>
        <w:jc w:val="both"/>
        <w:rPr>
          <w:rFonts w:ascii="Calibri" w:hAnsi="Calibri"/>
          <w:sz w:val="22"/>
          <w:szCs w:val="22"/>
          <w:lang w:val="en-GB"/>
        </w:rPr>
      </w:pPr>
    </w:p>
    <w:p w14:paraId="72071483" w14:textId="77777777" w:rsidR="0063422C" w:rsidRPr="0063422C" w:rsidRDefault="0063422C" w:rsidP="0063422C">
      <w:pPr>
        <w:spacing w:after="120" w:line="276" w:lineRule="auto"/>
        <w:jc w:val="both"/>
        <w:rPr>
          <w:rFonts w:ascii="Calibri" w:hAnsi="Calibri"/>
          <w:sz w:val="22"/>
          <w:szCs w:val="22"/>
          <w:lang w:val="en-GB"/>
        </w:rPr>
      </w:pPr>
    </w:p>
    <w:p w14:paraId="14AAD503" w14:textId="77777777" w:rsidR="0063422C" w:rsidRPr="0063422C" w:rsidRDefault="0063422C" w:rsidP="0063422C">
      <w:pPr>
        <w:spacing w:after="120" w:line="276" w:lineRule="auto"/>
        <w:jc w:val="both"/>
        <w:rPr>
          <w:rFonts w:ascii="Calibri" w:hAnsi="Calibri"/>
          <w:b/>
          <w:sz w:val="22"/>
          <w:szCs w:val="22"/>
          <w:lang w:val="en-GB"/>
        </w:rPr>
      </w:pPr>
    </w:p>
    <w:p w14:paraId="78BA8B75"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br w:type="page"/>
      </w:r>
    </w:p>
    <w:p w14:paraId="278510A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lastRenderedPageBreak/>
        <w:t>TUTOR GUIDE:</w:t>
      </w:r>
    </w:p>
    <w:p w14:paraId="36DB8D3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Learning outcomes</w:t>
      </w:r>
    </w:p>
    <w:p w14:paraId="1FC433B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the students should be able to:</w:t>
      </w:r>
    </w:p>
    <w:p w14:paraId="4500E60C"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 xml:space="preserve">Understand the meaning of the concept “Smart city” </w:t>
      </w:r>
    </w:p>
    <w:p w14:paraId="4E8629C8"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Analyse the possible applications of Smart Cities</w:t>
      </w:r>
    </w:p>
    <w:p w14:paraId="0BFDCC2E"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Reflect upon the reason for the creation of a “smart city” and its possible benefits</w:t>
      </w:r>
    </w:p>
    <w:p w14:paraId="228EB11E"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Evaluate the possible concerns or risks of “smart cities”</w:t>
      </w:r>
    </w:p>
    <w:p w14:paraId="572D8C69"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Asses the ethical issues/impacts related to this topic</w:t>
      </w:r>
    </w:p>
    <w:p w14:paraId="0970810C"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Determine if this type of research is transparent and of public interest</w:t>
      </w:r>
    </w:p>
    <w:p w14:paraId="3C13683A" w14:textId="77777777" w:rsidR="0063422C" w:rsidRPr="0063422C" w:rsidRDefault="0063422C" w:rsidP="0063422C">
      <w:pPr>
        <w:numPr>
          <w:ilvl w:val="0"/>
          <w:numId w:val="42"/>
        </w:numPr>
        <w:spacing w:after="120" w:line="276" w:lineRule="auto"/>
        <w:jc w:val="both"/>
        <w:rPr>
          <w:rFonts w:ascii="Calibri" w:hAnsi="Calibri"/>
          <w:sz w:val="22"/>
          <w:szCs w:val="22"/>
          <w:lang w:val="en-GB"/>
        </w:rPr>
      </w:pPr>
      <w:r w:rsidRPr="0063422C">
        <w:rPr>
          <w:rFonts w:ascii="Calibri" w:hAnsi="Calibri"/>
          <w:sz w:val="22"/>
          <w:szCs w:val="22"/>
          <w:lang w:val="en-GB"/>
        </w:rPr>
        <w:t>Discuss the importance of involving the general public in the decisions related to “smart cities”</w:t>
      </w:r>
    </w:p>
    <w:p w14:paraId="4F923BC2"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Reflection questions</w:t>
      </w:r>
    </w:p>
    <w:p w14:paraId="380B4E47"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How would you define a “Smart City”?</w:t>
      </w:r>
    </w:p>
    <w:p w14:paraId="24C6DA9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concept of “Smart City” has been defined in different ways. Here are some examples:</w:t>
      </w:r>
    </w:p>
    <w:p w14:paraId="7BBD137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t>
      </w:r>
      <w:r w:rsidRPr="0063422C">
        <w:rPr>
          <w:rFonts w:ascii="Calibri" w:hAnsi="Calibri"/>
          <w:iCs/>
          <w:sz w:val="22"/>
          <w:szCs w:val="22"/>
          <w:lang w:val="en-GB"/>
        </w:rPr>
        <w:t xml:space="preserve">The systematic application to and pervasive penetration of cities by the Information and Communication Technologies (ICTs)” </w:t>
      </w:r>
      <w:r w:rsidRPr="0063422C">
        <w:rPr>
          <w:rFonts w:ascii="Calibri" w:hAnsi="Calibri"/>
          <w:sz w:val="22"/>
          <w:szCs w:val="22"/>
          <w:vertAlign w:val="superscript"/>
          <w:lang w:val="en-GB"/>
        </w:rPr>
        <w:footnoteReference w:id="50"/>
      </w:r>
    </w:p>
    <w:p w14:paraId="1FA1C8E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“Territories with high capacity for learning and innovation, which is built-in the creativity of the population, their institutions of knowledge creation, and their digital infra-structure for communication and knowledge management.” </w:t>
      </w:r>
      <w:r w:rsidRPr="0063422C">
        <w:rPr>
          <w:rFonts w:ascii="Calibri" w:hAnsi="Calibri"/>
          <w:sz w:val="22"/>
          <w:szCs w:val="22"/>
          <w:vertAlign w:val="superscript"/>
          <w:lang w:val="en-GB"/>
        </w:rPr>
        <w:footnoteReference w:id="51"/>
      </w:r>
    </w:p>
    <w:p w14:paraId="1CA510C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“Cities which have embraced ICT as a development strategy, being pioneers in embedding digital infrastructure and systems into their urban fabric and utilising them for entrepreneurial and regulatory effect.” </w:t>
      </w:r>
      <w:r w:rsidRPr="0063422C">
        <w:rPr>
          <w:rFonts w:ascii="Calibri" w:hAnsi="Calibri"/>
          <w:sz w:val="22"/>
          <w:szCs w:val="22"/>
          <w:vertAlign w:val="superscript"/>
          <w:lang w:val="en-GB"/>
        </w:rPr>
        <w:footnoteReference w:id="52"/>
      </w:r>
    </w:p>
    <w:p w14:paraId="0381410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There are two broad understandings as to what makes a city smart, keeping in mind many different definitions of a “smart city”. The first is the concept of “everywhere”. This refers to the notion of pervasive and omnipresent devices built in to the fabric of urban places. Some examples are: fixed and wireless telecom networks, digitally controlled utility services and transport infrastructure, sensor and camera networks, building management systems... </w:t>
      </w:r>
      <w:r w:rsidRPr="0063422C">
        <w:rPr>
          <w:rFonts w:ascii="Calibri" w:hAnsi="Calibri"/>
          <w:sz w:val="22"/>
          <w:szCs w:val="22"/>
          <w:lang w:val="en-GB"/>
        </w:rPr>
        <w:lastRenderedPageBreak/>
        <w:t>These are used to observe, manage and control the flows and processes in a city, often in real-time. Also involved in “</w:t>
      </w:r>
      <w:proofErr w:type="spellStart"/>
      <w:r w:rsidRPr="0063422C">
        <w:rPr>
          <w:rFonts w:ascii="Calibri" w:hAnsi="Calibri"/>
          <w:sz w:val="22"/>
          <w:szCs w:val="22"/>
          <w:lang w:val="en-GB"/>
        </w:rPr>
        <w:t>everyware</w:t>
      </w:r>
      <w:proofErr w:type="spellEnd"/>
      <w:r w:rsidRPr="0063422C">
        <w:rPr>
          <w:rFonts w:ascii="Calibri" w:hAnsi="Calibri"/>
          <w:sz w:val="22"/>
          <w:szCs w:val="22"/>
          <w:lang w:val="en-GB"/>
        </w:rPr>
        <w:t xml:space="preserve">” are the devices used by the citizens themselves, such as smart phones, to engage with and navigate the city. These devices also produce data about the people using them, such as their activity and location. </w:t>
      </w:r>
    </w:p>
    <w:p w14:paraId="10A7FC1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second understanding as to what makes a “smart city” is that its economy and governance is driven by innovation, creativity and entrepreneurship (carried out by “smart people”). In this case, ICT are important as a platform for the realisation of these new innovations and ideas. </w:t>
      </w:r>
      <w:r w:rsidRPr="0063422C">
        <w:rPr>
          <w:rFonts w:ascii="Calibri" w:hAnsi="Calibri"/>
          <w:sz w:val="22"/>
          <w:szCs w:val="22"/>
          <w:vertAlign w:val="superscript"/>
          <w:lang w:val="en-GB"/>
        </w:rPr>
        <w:t>106</w:t>
      </w:r>
    </w:p>
    <w:p w14:paraId="177DC1D7"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According to Hollands, there are five main characteristics that make a “smart city”:</w:t>
      </w:r>
      <w:r w:rsidRPr="0063422C">
        <w:rPr>
          <w:rFonts w:ascii="Calibri" w:hAnsi="Calibri"/>
          <w:sz w:val="22"/>
          <w:szCs w:val="22"/>
          <w:vertAlign w:val="superscript"/>
          <w:lang w:val="en-GB"/>
        </w:rPr>
        <w:footnoteReference w:id="53"/>
      </w:r>
    </w:p>
    <w:p w14:paraId="4E820848"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widespread embedding of ICT into the urban fabric</w:t>
      </w:r>
    </w:p>
    <w:p w14:paraId="6D848E51"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 xml:space="preserve"> business-led urban development and a neoliberal approach to governance</w:t>
      </w:r>
    </w:p>
    <w:p w14:paraId="1154A34D"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 xml:space="preserve"> a focus on social and human dimensions of the city from a creative city perspective</w:t>
      </w:r>
    </w:p>
    <w:p w14:paraId="77098DC5"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the adoption of a smarter communities’ agenda with programmes aimed at social learning, education and social capital</w:t>
      </w:r>
    </w:p>
    <w:p w14:paraId="4490C5BD" w14:textId="77777777" w:rsidR="0063422C" w:rsidRPr="0063422C" w:rsidRDefault="0063422C" w:rsidP="0063422C">
      <w:pPr>
        <w:numPr>
          <w:ilvl w:val="0"/>
          <w:numId w:val="39"/>
        </w:numPr>
        <w:spacing w:after="120" w:line="276" w:lineRule="auto"/>
        <w:jc w:val="both"/>
        <w:rPr>
          <w:rFonts w:ascii="Calibri" w:hAnsi="Calibri"/>
          <w:sz w:val="22"/>
          <w:szCs w:val="22"/>
          <w:lang w:val="en-GB"/>
        </w:rPr>
      </w:pPr>
      <w:r w:rsidRPr="0063422C">
        <w:rPr>
          <w:rFonts w:ascii="Calibri" w:hAnsi="Calibri"/>
          <w:sz w:val="22"/>
          <w:szCs w:val="22"/>
          <w:lang w:val="en-GB"/>
        </w:rPr>
        <w:t xml:space="preserve">a focus on social and environmental sustainability </w:t>
      </w:r>
      <w:r w:rsidRPr="0063422C">
        <w:rPr>
          <w:rFonts w:ascii="Calibri" w:hAnsi="Calibri"/>
          <w:sz w:val="22"/>
          <w:szCs w:val="22"/>
          <w:vertAlign w:val="superscript"/>
          <w:lang w:val="en-GB"/>
        </w:rPr>
        <w:t>107</w:t>
      </w:r>
    </w:p>
    <w:p w14:paraId="00FEB137"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are some of the main applications of “Smart Cities”?</w:t>
      </w:r>
    </w:p>
    <w:p w14:paraId="45E13E6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“Smart cities” have many different applications, some are related to the day-to-day life of urban citizens and some are related to the efficient management of urban infrastructure systems. The data that is collected contributes significantly in helping urban infrastructures to operate more efficiently. There are various examples, such as in electricity systems, waste water, general waste, buildings, transport...</w:t>
      </w:r>
    </w:p>
    <w:p w14:paraId="6D23004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generation of data and its subsequent analysis allows for the creation of new services to be offered to the citizens of a smart </w:t>
      </w:r>
      <w:proofErr w:type="gramStart"/>
      <w:r w:rsidRPr="0063422C">
        <w:rPr>
          <w:rFonts w:ascii="Calibri" w:hAnsi="Calibri"/>
          <w:sz w:val="22"/>
          <w:szCs w:val="22"/>
          <w:lang w:val="en-GB"/>
        </w:rPr>
        <w:t>city.</w:t>
      </w:r>
      <w:r w:rsidRPr="0063422C">
        <w:rPr>
          <w:rFonts w:ascii="Calibri" w:hAnsi="Calibri"/>
          <w:sz w:val="22"/>
          <w:szCs w:val="22"/>
          <w:vertAlign w:val="superscript"/>
          <w:lang w:val="en-GB"/>
        </w:rPr>
        <w:t xml:space="preserve">104  </w:t>
      </w:r>
      <w:r w:rsidRPr="0063422C">
        <w:rPr>
          <w:rFonts w:ascii="Calibri" w:hAnsi="Calibri"/>
          <w:sz w:val="22"/>
          <w:szCs w:val="22"/>
          <w:lang w:val="en-GB"/>
        </w:rPr>
        <w:t>One</w:t>
      </w:r>
      <w:proofErr w:type="gramEnd"/>
      <w:r w:rsidRPr="0063422C">
        <w:rPr>
          <w:rFonts w:ascii="Calibri" w:hAnsi="Calibri"/>
          <w:sz w:val="22"/>
          <w:szCs w:val="22"/>
          <w:lang w:val="en-GB"/>
        </w:rPr>
        <w:t xml:space="preserve"> of the most common examples are those that are traffic related. For example, cameras and transponders placed around a city will send information on the movement of vehicles around a transportation network. This data will help monitor the flow of traffic, thus allowing for the adjustment of traffic light sequences and speed limits, also permitting the automatic administering of fines for traffic violations. Another use for the same camera system could be related to police activity in a city. Police could monitor live images so as to be able to react more efficiently and directly, by allocating appropriate resources to specific locations. Also, by using a sensor network all around the city, environmental conditions data could be collected to measure levels of air pollution, seismic activity etc. </w:t>
      </w:r>
      <w:r w:rsidRPr="0063422C">
        <w:rPr>
          <w:rFonts w:ascii="Calibri" w:hAnsi="Calibri"/>
          <w:sz w:val="22"/>
          <w:szCs w:val="22"/>
          <w:vertAlign w:val="superscript"/>
          <w:lang w:val="en-GB"/>
        </w:rPr>
        <w:t>106</w:t>
      </w:r>
    </w:p>
    <w:p w14:paraId="72CF994F"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lastRenderedPageBreak/>
        <w:t xml:space="preserve">Here are some more examples of technologies provided by a “smart city”, compiled by </w:t>
      </w:r>
      <w:proofErr w:type="spellStart"/>
      <w:r w:rsidRPr="0063422C">
        <w:rPr>
          <w:rFonts w:ascii="Calibri" w:hAnsi="Calibri"/>
          <w:sz w:val="22"/>
          <w:szCs w:val="22"/>
          <w:lang w:val="en-GB"/>
        </w:rPr>
        <w:t>Kitchin</w:t>
      </w:r>
      <w:proofErr w:type="spellEnd"/>
      <w:r w:rsidRPr="0063422C">
        <w:rPr>
          <w:rFonts w:ascii="Calibri" w:hAnsi="Calibri"/>
          <w:sz w:val="22"/>
          <w:szCs w:val="22"/>
          <w:lang w:val="en-GB"/>
        </w:rPr>
        <w:t>.</w:t>
      </w:r>
      <w:r w:rsidRPr="0063422C">
        <w:rPr>
          <w:rFonts w:ascii="Calibri" w:hAnsi="Calibri"/>
          <w:sz w:val="22"/>
          <w:szCs w:val="22"/>
          <w:vertAlign w:val="superscript"/>
          <w:lang w:val="en-GB"/>
        </w:rPr>
        <w:footnoteReference w:id="54"/>
      </w:r>
    </w:p>
    <w:p w14:paraId="213957F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b/>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73"/>
        <w:gridCol w:w="4482"/>
      </w:tblGrid>
      <w:tr w:rsidR="0063422C" w:rsidRPr="0063422C" w14:paraId="1CF8E312" w14:textId="77777777" w:rsidTr="0063422C">
        <w:trPr>
          <w:trHeight w:val="99"/>
        </w:trPr>
        <w:tc>
          <w:tcPr>
            <w:tcW w:w="4273" w:type="dxa"/>
          </w:tcPr>
          <w:p w14:paraId="2FF0B111" w14:textId="77777777" w:rsidR="0063422C" w:rsidRPr="0063422C" w:rsidRDefault="0063422C" w:rsidP="0063422C">
            <w:pPr>
              <w:spacing w:after="120" w:line="276" w:lineRule="auto"/>
              <w:jc w:val="both"/>
              <w:rPr>
                <w:rFonts w:ascii="Calibri" w:hAnsi="Calibri"/>
                <w:i/>
                <w:sz w:val="22"/>
                <w:szCs w:val="22"/>
                <w:lang w:val="en-GB"/>
              </w:rPr>
            </w:pPr>
            <w:r w:rsidRPr="0063422C">
              <w:rPr>
                <w:rFonts w:ascii="Calibri" w:hAnsi="Calibri"/>
                <w:b/>
                <w:bCs/>
                <w:i/>
                <w:sz w:val="22"/>
                <w:szCs w:val="22"/>
                <w:lang w:val="en-GB"/>
              </w:rPr>
              <w:t xml:space="preserve">Domain </w:t>
            </w:r>
          </w:p>
        </w:tc>
        <w:tc>
          <w:tcPr>
            <w:tcW w:w="4482" w:type="dxa"/>
          </w:tcPr>
          <w:p w14:paraId="3FC5A933" w14:textId="77777777" w:rsidR="0063422C" w:rsidRPr="0063422C" w:rsidRDefault="0063422C" w:rsidP="0063422C">
            <w:pPr>
              <w:spacing w:after="120" w:line="276" w:lineRule="auto"/>
              <w:jc w:val="both"/>
              <w:rPr>
                <w:rFonts w:ascii="Calibri" w:hAnsi="Calibri"/>
                <w:i/>
                <w:sz w:val="22"/>
                <w:szCs w:val="22"/>
                <w:lang w:val="en-GB"/>
              </w:rPr>
            </w:pPr>
            <w:r w:rsidRPr="0063422C">
              <w:rPr>
                <w:rFonts w:ascii="Calibri" w:hAnsi="Calibri"/>
                <w:b/>
                <w:bCs/>
                <w:i/>
                <w:sz w:val="22"/>
                <w:szCs w:val="22"/>
                <w:lang w:val="en-GB"/>
              </w:rPr>
              <w:t xml:space="preserve">Example technologies </w:t>
            </w:r>
          </w:p>
        </w:tc>
      </w:tr>
      <w:tr w:rsidR="0063422C" w:rsidRPr="0063422C" w14:paraId="19F3DBA1" w14:textId="77777777" w:rsidTr="0063422C">
        <w:trPr>
          <w:trHeight w:val="222"/>
        </w:trPr>
        <w:tc>
          <w:tcPr>
            <w:tcW w:w="4273" w:type="dxa"/>
          </w:tcPr>
          <w:p w14:paraId="132BDF5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Government </w:t>
            </w:r>
          </w:p>
        </w:tc>
        <w:tc>
          <w:tcPr>
            <w:tcW w:w="4482" w:type="dxa"/>
          </w:tcPr>
          <w:p w14:paraId="1523D01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E-government systems; online transactions; city operating systems; performance management systems; urban dashboards </w:t>
            </w:r>
          </w:p>
        </w:tc>
      </w:tr>
      <w:tr w:rsidR="0063422C" w:rsidRPr="0063422C" w14:paraId="54609BCE" w14:textId="77777777" w:rsidTr="0063422C">
        <w:trPr>
          <w:trHeight w:val="99"/>
        </w:trPr>
        <w:tc>
          <w:tcPr>
            <w:tcW w:w="4273" w:type="dxa"/>
          </w:tcPr>
          <w:p w14:paraId="3B3D62F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Security and emergency services </w:t>
            </w:r>
          </w:p>
        </w:tc>
        <w:tc>
          <w:tcPr>
            <w:tcW w:w="4482" w:type="dxa"/>
          </w:tcPr>
          <w:p w14:paraId="3D0A6F6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Centralised control rooms; digital surveillance; predictive policing; coordinated emergency response</w:t>
            </w:r>
          </w:p>
        </w:tc>
      </w:tr>
      <w:tr w:rsidR="0063422C" w:rsidRPr="0063422C" w14:paraId="44BFF7AC" w14:textId="77777777" w:rsidTr="0063422C">
        <w:trPr>
          <w:trHeight w:val="99"/>
        </w:trPr>
        <w:tc>
          <w:tcPr>
            <w:tcW w:w="4273" w:type="dxa"/>
          </w:tcPr>
          <w:p w14:paraId="1946226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Transport </w:t>
            </w:r>
          </w:p>
        </w:tc>
        <w:tc>
          <w:tcPr>
            <w:tcW w:w="4482" w:type="dxa"/>
          </w:tcPr>
          <w:p w14:paraId="32A37B5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Intelligent transport systems; integrated ticketing; smart travel cards; </w:t>
            </w:r>
            <w:proofErr w:type="spellStart"/>
            <w:r w:rsidRPr="0063422C">
              <w:rPr>
                <w:rFonts w:ascii="Calibri" w:hAnsi="Calibri"/>
                <w:sz w:val="22"/>
                <w:szCs w:val="22"/>
                <w:lang w:val="en-GB"/>
              </w:rPr>
              <w:t>bikeshare</w:t>
            </w:r>
            <w:proofErr w:type="spellEnd"/>
            <w:r w:rsidRPr="0063422C">
              <w:rPr>
                <w:rFonts w:ascii="Calibri" w:hAnsi="Calibri"/>
                <w:sz w:val="22"/>
                <w:szCs w:val="22"/>
                <w:lang w:val="en-GB"/>
              </w:rPr>
              <w:t xml:space="preserve">; real-time passenger information; smart parking; logistics management; transport apps; dynamic road signs </w:t>
            </w:r>
          </w:p>
        </w:tc>
      </w:tr>
      <w:tr w:rsidR="0063422C" w:rsidRPr="0063422C" w14:paraId="4C0569C4" w14:textId="77777777" w:rsidTr="0063422C">
        <w:trPr>
          <w:trHeight w:val="99"/>
        </w:trPr>
        <w:tc>
          <w:tcPr>
            <w:tcW w:w="4273" w:type="dxa"/>
          </w:tcPr>
          <w:p w14:paraId="138D625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Energy </w:t>
            </w:r>
          </w:p>
        </w:tc>
        <w:tc>
          <w:tcPr>
            <w:tcW w:w="4482" w:type="dxa"/>
          </w:tcPr>
          <w:p w14:paraId="320384A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Smart grids; smart meters; energy usage apps; smart lighting </w:t>
            </w:r>
          </w:p>
        </w:tc>
      </w:tr>
      <w:tr w:rsidR="0063422C" w:rsidRPr="0063422C" w14:paraId="0141060E" w14:textId="77777777" w:rsidTr="0063422C">
        <w:trPr>
          <w:trHeight w:val="99"/>
        </w:trPr>
        <w:tc>
          <w:tcPr>
            <w:tcW w:w="4273" w:type="dxa"/>
          </w:tcPr>
          <w:p w14:paraId="06B74F4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Waste </w:t>
            </w:r>
          </w:p>
        </w:tc>
        <w:tc>
          <w:tcPr>
            <w:tcW w:w="4482" w:type="dxa"/>
          </w:tcPr>
          <w:p w14:paraId="4169572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Compactor bins and dynamic routing/collection </w:t>
            </w:r>
          </w:p>
        </w:tc>
      </w:tr>
      <w:tr w:rsidR="0063422C" w:rsidRPr="0063422C" w14:paraId="3DF6A815" w14:textId="77777777" w:rsidTr="0063422C">
        <w:trPr>
          <w:trHeight w:val="99"/>
        </w:trPr>
        <w:tc>
          <w:tcPr>
            <w:tcW w:w="4273" w:type="dxa"/>
          </w:tcPr>
          <w:p w14:paraId="3691F1D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Environment </w:t>
            </w:r>
          </w:p>
        </w:tc>
        <w:tc>
          <w:tcPr>
            <w:tcW w:w="4482" w:type="dxa"/>
          </w:tcPr>
          <w:p w14:paraId="17F8C6FD" w14:textId="77777777" w:rsidR="0063422C" w:rsidRPr="0063422C" w:rsidRDefault="0063422C" w:rsidP="0063422C">
            <w:pPr>
              <w:spacing w:after="120" w:line="276" w:lineRule="auto"/>
              <w:jc w:val="both"/>
              <w:rPr>
                <w:rFonts w:ascii="Calibri" w:hAnsi="Calibri"/>
                <w:sz w:val="22"/>
                <w:szCs w:val="22"/>
                <w:lang w:val="en-GB"/>
              </w:rPr>
            </w:pPr>
            <w:proofErr w:type="spellStart"/>
            <w:r w:rsidRPr="0063422C">
              <w:rPr>
                <w:rFonts w:ascii="Calibri" w:hAnsi="Calibri"/>
                <w:sz w:val="22"/>
                <w:szCs w:val="22"/>
                <w:lang w:val="en-GB"/>
              </w:rPr>
              <w:t>IoT</w:t>
            </w:r>
            <w:proofErr w:type="spellEnd"/>
            <w:r w:rsidRPr="0063422C">
              <w:rPr>
                <w:rFonts w:ascii="Calibri" w:hAnsi="Calibri"/>
                <w:sz w:val="22"/>
                <w:szCs w:val="22"/>
                <w:lang w:val="en-GB"/>
              </w:rPr>
              <w:t xml:space="preserve"> sensor networks (e.g., pollution, noise, weather; land movement; flood management); dynamically responsive interventions (e.g., automated flood defences) </w:t>
            </w:r>
          </w:p>
        </w:tc>
      </w:tr>
      <w:tr w:rsidR="0063422C" w:rsidRPr="0063422C" w14:paraId="1EA84A32" w14:textId="77777777" w:rsidTr="0063422C">
        <w:trPr>
          <w:trHeight w:val="99"/>
        </w:trPr>
        <w:tc>
          <w:tcPr>
            <w:tcW w:w="4273" w:type="dxa"/>
          </w:tcPr>
          <w:p w14:paraId="3A9B151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Buildings </w:t>
            </w:r>
          </w:p>
        </w:tc>
        <w:tc>
          <w:tcPr>
            <w:tcW w:w="4482" w:type="dxa"/>
          </w:tcPr>
          <w:p w14:paraId="6A8580B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Building management systems; sensor networks </w:t>
            </w:r>
          </w:p>
        </w:tc>
      </w:tr>
      <w:tr w:rsidR="0063422C" w:rsidRPr="0063422C" w14:paraId="7CA19011" w14:textId="77777777" w:rsidTr="0063422C">
        <w:trPr>
          <w:trHeight w:val="99"/>
        </w:trPr>
        <w:tc>
          <w:tcPr>
            <w:tcW w:w="4273" w:type="dxa"/>
          </w:tcPr>
          <w:p w14:paraId="393325D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Homes </w:t>
            </w:r>
          </w:p>
        </w:tc>
        <w:tc>
          <w:tcPr>
            <w:tcW w:w="4482" w:type="dxa"/>
          </w:tcPr>
          <w:p w14:paraId="7A3FCCD2"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Smart meters; app controlled smart appliances</w:t>
            </w:r>
          </w:p>
        </w:tc>
      </w:tr>
    </w:tbl>
    <w:p w14:paraId="5D20DF13" w14:textId="77777777" w:rsidR="0063422C" w:rsidRPr="0063422C" w:rsidRDefault="0063422C" w:rsidP="0063422C">
      <w:pPr>
        <w:spacing w:after="120" w:line="276" w:lineRule="auto"/>
        <w:jc w:val="both"/>
        <w:rPr>
          <w:rFonts w:ascii="Calibri" w:hAnsi="Calibri"/>
          <w:b/>
          <w:sz w:val="22"/>
          <w:szCs w:val="22"/>
          <w:lang w:val="en-GB"/>
        </w:rPr>
      </w:pPr>
    </w:p>
    <w:p w14:paraId="511AC254"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Why do you think there is a tendency towards Smart Cities?</w:t>
      </w:r>
    </w:p>
    <w:p w14:paraId="0A9DF5F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perspective of the inhabitants of a city tend to be that of wanting a more efficient system, but also a more sustainable and resilient urban system. In short, the citizens want a better quality of life. </w:t>
      </w:r>
      <w:r w:rsidRPr="0063422C">
        <w:rPr>
          <w:rFonts w:ascii="Calibri" w:hAnsi="Calibri"/>
          <w:sz w:val="22"/>
          <w:szCs w:val="22"/>
          <w:vertAlign w:val="superscript"/>
          <w:lang w:val="en-GB"/>
        </w:rPr>
        <w:t>104</w:t>
      </w:r>
    </w:p>
    <w:p w14:paraId="68F202AF" w14:textId="77777777" w:rsidR="0063422C" w:rsidRPr="0063422C" w:rsidRDefault="0063422C" w:rsidP="0063422C">
      <w:pPr>
        <w:spacing w:after="120" w:line="276" w:lineRule="auto"/>
        <w:jc w:val="both"/>
        <w:rPr>
          <w:rFonts w:ascii="Calibri" w:hAnsi="Calibri"/>
          <w:sz w:val="22"/>
          <w:szCs w:val="22"/>
          <w:vertAlign w:val="superscript"/>
          <w:lang w:val="en-GB"/>
        </w:rPr>
      </w:pPr>
      <w:proofErr w:type="spellStart"/>
      <w:r w:rsidRPr="0063422C">
        <w:rPr>
          <w:rFonts w:ascii="Calibri" w:hAnsi="Calibri"/>
          <w:sz w:val="22"/>
          <w:szCs w:val="22"/>
          <w:lang w:val="en-GB"/>
        </w:rPr>
        <w:lastRenderedPageBreak/>
        <w:t>Kitchin</w:t>
      </w:r>
      <w:proofErr w:type="spellEnd"/>
      <w:r w:rsidRPr="0063422C">
        <w:rPr>
          <w:rFonts w:ascii="Calibri" w:hAnsi="Calibri"/>
          <w:sz w:val="22"/>
          <w:szCs w:val="22"/>
          <w:lang w:val="en-GB"/>
        </w:rPr>
        <w:t xml:space="preserve"> outlines a series of “promises” about “smart cities”, that they: </w:t>
      </w:r>
      <w:r w:rsidRPr="0063422C">
        <w:rPr>
          <w:rFonts w:ascii="Calibri" w:hAnsi="Calibri"/>
          <w:sz w:val="22"/>
          <w:szCs w:val="22"/>
          <w:vertAlign w:val="superscript"/>
          <w:lang w:val="en-GB"/>
        </w:rPr>
        <w:t>108</w:t>
      </w:r>
    </w:p>
    <w:p w14:paraId="275DDA61"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tackle urban problems in ways that maximize control, reduce costs, and improve services, and do so in common-sense, pragmatic, neutral and apolitical ways through technical solutions.</w:t>
      </w:r>
    </w:p>
    <w:p w14:paraId="568F76CE"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create a smart economy by fostering entrepreneurship, innovation, productivity, competiveness, and inward investment.</w:t>
      </w:r>
    </w:p>
    <w:p w14:paraId="58CDA62F"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enable smart government by enabling new forms of e-government, new modes of operational governance, improved models and simulations to guide future development, evidence-informed decision making, and better service delivery, and by making government more transparent, participatory and accountable</w:t>
      </w:r>
    </w:p>
    <w:p w14:paraId="646D41BF"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produce smart mobility by creating intelligent transport systems and efficient, inter-operable multi-modal public transport, better and dynamic routing, and real-time information for passengers and drivers.</w:t>
      </w:r>
    </w:p>
    <w:p w14:paraId="4E803313"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make smart environments by promoting and creating sustainability and resilience and the development of green energy.</w:t>
      </w:r>
    </w:p>
    <w:p w14:paraId="27342EF4"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create smart living by improving quality of life, increasing choice, utility, safety and security, and reducing risk.</w:t>
      </w:r>
    </w:p>
    <w:p w14:paraId="17FA1252"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Will produce smart people by creating a more informed citizenry and fostering creativity, inclusivity, empowerment and participation.</w:t>
      </w:r>
    </w:p>
    <w:p w14:paraId="6F9D98CC"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 idea exists that “</w:t>
      </w:r>
      <w:proofErr w:type="spellStart"/>
      <w:r w:rsidRPr="0063422C">
        <w:rPr>
          <w:rFonts w:ascii="Calibri" w:hAnsi="Calibri"/>
          <w:sz w:val="22"/>
          <w:szCs w:val="22"/>
          <w:lang w:val="en-GB"/>
        </w:rPr>
        <w:t>everyware</w:t>
      </w:r>
      <w:proofErr w:type="spellEnd"/>
      <w:r w:rsidRPr="0063422C">
        <w:rPr>
          <w:rFonts w:ascii="Calibri" w:hAnsi="Calibri"/>
          <w:sz w:val="22"/>
          <w:szCs w:val="22"/>
          <w:lang w:val="en-GB"/>
        </w:rPr>
        <w:t xml:space="preserve">” will give a more cohesive and smart understanding of a city. This could improve efficiency and sustainability; this interconnectedness should improve the performance of public services. It also provides a supporting infrastructure for business activity and growth and stimulates new forms of entrepreneurship. </w:t>
      </w:r>
      <w:r w:rsidRPr="0063422C">
        <w:rPr>
          <w:rFonts w:ascii="Calibri" w:hAnsi="Calibri"/>
          <w:sz w:val="22"/>
          <w:szCs w:val="22"/>
          <w:vertAlign w:val="superscript"/>
          <w:lang w:val="en-GB"/>
        </w:rPr>
        <w:t>106</w:t>
      </w:r>
    </w:p>
    <w:p w14:paraId="0BFBAF1E"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How is a town/city adapted to become a Smart City?</w:t>
      </w:r>
    </w:p>
    <w:p w14:paraId="5179BFAE"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 xml:space="preserve">For an urban space to become “smart”, it means that it the infrastructures and users in this space must be equipped. This involves many systems with which to collect data, such as sensors and cameras. This will allow the collection of data from GREEN infrastructures (tress, parks, etc.), BLUE infrastructures (water pipes etc.) and GREY infrastructures (disposable waste, disposed waste, waste water pipelines, water treatment plants, etc.). At the same time, data can also be collected from the buildings in the urban space, for example on their energy consumption. </w:t>
      </w:r>
      <w:r w:rsidRPr="0063422C">
        <w:rPr>
          <w:rFonts w:ascii="Calibri" w:hAnsi="Calibri"/>
          <w:sz w:val="22"/>
          <w:szCs w:val="22"/>
          <w:vertAlign w:val="superscript"/>
          <w:lang w:val="en-GB"/>
        </w:rPr>
        <w:t>104</w:t>
      </w:r>
    </w:p>
    <w:p w14:paraId="46BB4F60"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are the main concerns about Smart Cities?</w:t>
      </w:r>
    </w:p>
    <w:p w14:paraId="1AE0F590"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lastRenderedPageBreak/>
        <w:t>According to Finger et Al, “The citizens, the nongovernmental organizations, civil society more generally, as well as city administrators and especially city politicians have not yet fully appropriated what digitalization of urban infrastructure systems does and, potentially, could or could not mean for them.”</w:t>
      </w:r>
      <w:r w:rsidRPr="0063422C">
        <w:rPr>
          <w:rFonts w:ascii="Calibri" w:hAnsi="Calibri"/>
          <w:sz w:val="22"/>
          <w:szCs w:val="22"/>
          <w:vertAlign w:val="superscript"/>
          <w:lang w:val="en-GB"/>
        </w:rPr>
        <w:t>104</w:t>
      </w:r>
    </w:p>
    <w:p w14:paraId="4339471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There are important concerns as to what living in a “smart city” could mean for the privacy of the citizens and also what privacy harms could come from the sharing, analysis and misuse of urban big data. Also, there are concerns related to the security of the technology involved. This includes the consequences of a possible hacking, theft or data breach for the citizens involved.</w:t>
      </w:r>
      <w:r w:rsidRPr="0063422C">
        <w:rPr>
          <w:rFonts w:ascii="Calibri" w:hAnsi="Calibri"/>
          <w:sz w:val="22"/>
          <w:szCs w:val="22"/>
          <w:vertAlign w:val="superscript"/>
          <w:lang w:val="en-GB"/>
        </w:rPr>
        <w:t>108</w:t>
      </w:r>
    </w:p>
    <w:p w14:paraId="0768220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main concerns are more to do with automated forms of data generation. People are less concerned about the directed and volunteered data provided, considering it to provide useful insights into city life, helping to better understand and manage a city. There is concern related to the automated forms of surveillance, sensor networks and “the internet of things”. Also, people are worried about them or objects being traced.  </w:t>
      </w:r>
      <w:r w:rsidRPr="0063422C">
        <w:rPr>
          <w:rFonts w:ascii="Calibri" w:hAnsi="Calibri"/>
          <w:sz w:val="22"/>
          <w:szCs w:val="22"/>
          <w:vertAlign w:val="superscript"/>
          <w:lang w:val="en-GB"/>
        </w:rPr>
        <w:t>106</w:t>
      </w:r>
    </w:p>
    <w:p w14:paraId="40EE51F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Some examples of automated forms of surveillance are: traceable “smart cards” to be used in public transport, automatic number plate recognition (scanned by cameras) to discern the owner of a vehicle and provide input to intelligent transportation systems, automatic meter reading and automated monitoring of public service provision, such as chips on rubbish bins to detect whether the waste has been collected or not.  </w:t>
      </w:r>
      <w:r w:rsidRPr="0063422C">
        <w:rPr>
          <w:rFonts w:ascii="Calibri" w:hAnsi="Calibri"/>
          <w:sz w:val="22"/>
          <w:szCs w:val="22"/>
          <w:vertAlign w:val="superscript"/>
          <w:lang w:val="en-GB"/>
        </w:rPr>
        <w:t xml:space="preserve">106, </w:t>
      </w:r>
      <w:r w:rsidRPr="0063422C">
        <w:rPr>
          <w:rFonts w:ascii="Calibri" w:hAnsi="Calibri"/>
          <w:sz w:val="22"/>
          <w:szCs w:val="22"/>
          <w:vertAlign w:val="superscript"/>
          <w:lang w:val="en-GB"/>
        </w:rPr>
        <w:footnoteReference w:id="55"/>
      </w:r>
    </w:p>
    <w:p w14:paraId="11CC42E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Moreover, there are a large number of objects and machines all around cities that are part of “the internet of things”, carrying out their work automatically, communicating their use and if mobile, traceable. These include automatic doors, lighting and heating systems, security alarms, </w:t>
      </w:r>
      <w:proofErr w:type="spellStart"/>
      <w:r w:rsidRPr="0063422C">
        <w:rPr>
          <w:rFonts w:ascii="Calibri" w:hAnsi="Calibri"/>
          <w:sz w:val="22"/>
          <w:szCs w:val="22"/>
          <w:lang w:val="en-GB"/>
        </w:rPr>
        <w:t>wifi</w:t>
      </w:r>
      <w:proofErr w:type="spellEnd"/>
      <w:r w:rsidRPr="0063422C">
        <w:rPr>
          <w:rFonts w:ascii="Calibri" w:hAnsi="Calibri"/>
          <w:sz w:val="22"/>
          <w:szCs w:val="22"/>
          <w:lang w:val="en-GB"/>
        </w:rPr>
        <w:t xml:space="preserve"> router boxes, entertainment gadgets, television recorders, and so on. These objects or machines can send data between them. At the same time, people are constantly using mobile phones or tablets, with built in GPS systems that can be traced. </w:t>
      </w:r>
      <w:r w:rsidRPr="0063422C">
        <w:rPr>
          <w:rFonts w:ascii="Calibri" w:hAnsi="Calibri"/>
          <w:sz w:val="22"/>
          <w:szCs w:val="22"/>
          <w:vertAlign w:val="superscript"/>
          <w:lang w:val="en-GB"/>
        </w:rPr>
        <w:t>106</w:t>
      </w:r>
      <w:r w:rsidRPr="0063422C">
        <w:rPr>
          <w:rFonts w:ascii="Calibri" w:hAnsi="Calibri"/>
          <w:sz w:val="22"/>
          <w:szCs w:val="22"/>
          <w:lang w:val="en-GB"/>
        </w:rPr>
        <w:t xml:space="preserve"> </w:t>
      </w:r>
    </w:p>
    <w:p w14:paraId="642EA82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All these forms of data transmission are growing at an alarming pace; by 2013 over ten billion objects were connected to the in internet of things, with this set to rise to over 50 billion by 2020. </w:t>
      </w:r>
      <w:r w:rsidRPr="0063422C">
        <w:rPr>
          <w:rFonts w:ascii="Calibri" w:hAnsi="Calibri"/>
          <w:sz w:val="22"/>
          <w:szCs w:val="22"/>
          <w:vertAlign w:val="superscript"/>
          <w:lang w:val="en-GB"/>
        </w:rPr>
        <w:footnoteReference w:id="56"/>
      </w:r>
    </w:p>
    <w:p w14:paraId="6CF4AD29" w14:textId="77777777" w:rsidR="0063422C" w:rsidRPr="0063422C" w:rsidRDefault="0063422C" w:rsidP="0063422C">
      <w:pPr>
        <w:spacing w:after="120" w:line="276" w:lineRule="auto"/>
        <w:jc w:val="both"/>
        <w:rPr>
          <w:rFonts w:ascii="Calibri" w:hAnsi="Calibri"/>
          <w:sz w:val="22"/>
          <w:szCs w:val="22"/>
          <w:vertAlign w:val="superscript"/>
          <w:lang w:val="en-GB"/>
        </w:rPr>
      </w:pPr>
      <w:proofErr w:type="spellStart"/>
      <w:r w:rsidRPr="0063422C">
        <w:rPr>
          <w:rFonts w:ascii="Calibri" w:hAnsi="Calibri"/>
          <w:sz w:val="22"/>
          <w:szCs w:val="22"/>
          <w:lang w:val="en-GB"/>
        </w:rPr>
        <w:t>Kitchin</w:t>
      </w:r>
      <w:proofErr w:type="spellEnd"/>
      <w:r w:rsidRPr="0063422C">
        <w:rPr>
          <w:rFonts w:ascii="Calibri" w:hAnsi="Calibri"/>
          <w:sz w:val="22"/>
          <w:szCs w:val="22"/>
          <w:lang w:val="en-GB"/>
        </w:rPr>
        <w:t xml:space="preserve"> outlines a series of “perils”, that about the effects of “smart cities”. </w:t>
      </w:r>
      <w:r w:rsidRPr="0063422C">
        <w:rPr>
          <w:rFonts w:ascii="Calibri" w:hAnsi="Calibri"/>
          <w:sz w:val="22"/>
          <w:szCs w:val="22"/>
          <w:vertAlign w:val="superscript"/>
          <w:lang w:val="en-GB"/>
        </w:rPr>
        <w:t>108</w:t>
      </w:r>
    </w:p>
    <w:p w14:paraId="01A4006C"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Treats the city as a knowable, rational, steerable machine, rather than a complex system full of wicked problems and competing interests.</w:t>
      </w:r>
    </w:p>
    <w:p w14:paraId="0BB0F2E6"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lastRenderedPageBreak/>
        <w:t>Promotes a strong emphasis on technical solutions and overly promotes top-down technocratic forms of governance, rather than political/social solutions and citizen-centred deliberative democracy.</w:t>
      </w:r>
    </w:p>
    <w:p w14:paraId="1E6315DC"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 xml:space="preserve">Solutions treat cities as ahistorical and </w:t>
      </w:r>
      <w:proofErr w:type="spellStart"/>
      <w:r w:rsidRPr="0063422C">
        <w:rPr>
          <w:rFonts w:ascii="Calibri" w:hAnsi="Calibri"/>
          <w:sz w:val="22"/>
          <w:szCs w:val="22"/>
          <w:lang w:val="en-GB"/>
        </w:rPr>
        <w:t>aspatial</w:t>
      </w:r>
      <w:proofErr w:type="spellEnd"/>
      <w:r w:rsidRPr="0063422C">
        <w:rPr>
          <w:rFonts w:ascii="Calibri" w:hAnsi="Calibri"/>
          <w:sz w:val="22"/>
          <w:szCs w:val="22"/>
          <w:lang w:val="en-GB"/>
        </w:rPr>
        <w:t xml:space="preserve"> and as generic markets, promoting one-size fits all technical fixes rather than recognising local specificities.</w:t>
      </w:r>
    </w:p>
    <w:p w14:paraId="5A4A4FA8"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The technologies deployed are positioned as being objective, common-sense, pragmatic and politically benign, rather than thoroughly political, reflecting the views and values of their developers and stakeholders.</w:t>
      </w:r>
    </w:p>
    <w:p w14:paraId="6FDEC119"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Promotes the corporatisation and privatisation of city services, with the developers of smart city technologies capturing city functions as market opportunities which are run for profit rather than the public good, and potentially create propriety technological lock-ins.</w:t>
      </w:r>
    </w:p>
    <w:p w14:paraId="4FA2D52A"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Prioritises the values and investments of vested interests, reinforces inequalities, and deepens levels of control and regulation, rather than creating a more socially just and equal society.</w:t>
      </w:r>
    </w:p>
    <w:p w14:paraId="34D89A7A"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 xml:space="preserve">The technologies deployed have profound social, political and ethical effects: introducing new forms of social regulation, control and governance; extending surveillance and eroding privacy; and enabling predictive profiling, social sorting and behavioural nudging. </w:t>
      </w:r>
    </w:p>
    <w:p w14:paraId="74AB1B93"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sz w:val="22"/>
          <w:szCs w:val="22"/>
          <w:lang w:val="en-GB"/>
        </w:rPr>
        <w:t>The technologies deployed potentially produce buggy, brittle and hackable urban systems which create systemic vulnerabilities across critical infrastructure and compromise data security, rather than producing stable, reliable, resilient, secure systems.</w:t>
      </w:r>
    </w:p>
    <w:p w14:paraId="634DCDC3"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are the ethical implications of Smart Cities?</w:t>
      </w:r>
    </w:p>
    <w:p w14:paraId="3ADB9951" w14:textId="77777777" w:rsidR="0063422C" w:rsidRPr="0063422C" w:rsidRDefault="0063422C" w:rsidP="0063422C">
      <w:pPr>
        <w:spacing w:after="120" w:line="276" w:lineRule="auto"/>
        <w:jc w:val="both"/>
        <w:rPr>
          <w:rFonts w:ascii="Calibri" w:hAnsi="Calibri"/>
          <w:sz w:val="22"/>
          <w:szCs w:val="22"/>
          <w:vertAlign w:val="superscript"/>
          <w:lang w:val="en-GB"/>
        </w:rPr>
      </w:pPr>
      <w:r w:rsidRPr="0063422C">
        <w:rPr>
          <w:rFonts w:ascii="Calibri" w:hAnsi="Calibri"/>
          <w:sz w:val="22"/>
          <w:szCs w:val="22"/>
          <w:lang w:val="en-GB"/>
        </w:rPr>
        <w:t>Three issues that can be related to the “smart city” phenomenon, described by Finger et al, are:</w:t>
      </w:r>
      <w:r w:rsidRPr="0063422C">
        <w:rPr>
          <w:rFonts w:ascii="Calibri" w:hAnsi="Calibri"/>
          <w:sz w:val="22"/>
          <w:szCs w:val="22"/>
          <w:vertAlign w:val="superscript"/>
          <w:lang w:val="en-GB"/>
        </w:rPr>
        <w:t>104</w:t>
      </w:r>
    </w:p>
    <w:p w14:paraId="15958C59"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i/>
          <w:iCs/>
          <w:sz w:val="22"/>
          <w:szCs w:val="22"/>
          <w:lang w:val="en-GB"/>
        </w:rPr>
        <w:t>Technology</w:t>
      </w:r>
      <w:r w:rsidRPr="0063422C">
        <w:rPr>
          <w:rFonts w:ascii="Calibri" w:hAnsi="Calibri"/>
          <w:sz w:val="22"/>
          <w:szCs w:val="22"/>
          <w:lang w:val="en-GB"/>
        </w:rPr>
        <w:t xml:space="preserve"> </w:t>
      </w:r>
      <w:r w:rsidRPr="0063422C">
        <w:rPr>
          <w:rFonts w:ascii="Calibri" w:hAnsi="Calibri"/>
          <w:i/>
          <w:iCs/>
          <w:sz w:val="22"/>
          <w:szCs w:val="22"/>
          <w:lang w:val="en-GB"/>
        </w:rPr>
        <w:t>push or demand pull?</w:t>
      </w:r>
      <w:r w:rsidRPr="0063422C">
        <w:rPr>
          <w:rFonts w:ascii="Calibri" w:hAnsi="Calibri"/>
          <w:iCs/>
          <w:sz w:val="22"/>
          <w:szCs w:val="22"/>
          <w:lang w:val="en-GB"/>
        </w:rPr>
        <w:t xml:space="preserve">: the idea that smart cities are being pushed into development new ICTs, without allowing for real needs and demands of the citizens to be heard, that could possibly be solved with technology. </w:t>
      </w:r>
    </w:p>
    <w:p w14:paraId="2535F698"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i/>
          <w:iCs/>
          <w:sz w:val="22"/>
          <w:szCs w:val="22"/>
          <w:lang w:val="en-GB"/>
        </w:rPr>
        <w:t>Consumers or citizens?</w:t>
      </w:r>
      <w:r w:rsidRPr="0063422C">
        <w:rPr>
          <w:rFonts w:ascii="Calibri" w:hAnsi="Calibri"/>
          <w:iCs/>
          <w:sz w:val="22"/>
          <w:szCs w:val="22"/>
          <w:lang w:val="en-GB"/>
        </w:rPr>
        <w:t xml:space="preserve"> This refers to the fact that the promotion of “smart cities” most often comes from the operators, who are pursuing their own commercial interests. The objective of these operators is ultimately to produce services they can sell to consumers, instead of services that are in the public interest. </w:t>
      </w:r>
    </w:p>
    <w:p w14:paraId="2241EAE7" w14:textId="77777777" w:rsidR="0063422C" w:rsidRPr="0063422C" w:rsidRDefault="0063422C" w:rsidP="0063422C">
      <w:pPr>
        <w:numPr>
          <w:ilvl w:val="0"/>
          <w:numId w:val="40"/>
        </w:numPr>
        <w:spacing w:after="120" w:line="276" w:lineRule="auto"/>
        <w:jc w:val="both"/>
        <w:rPr>
          <w:rFonts w:ascii="Calibri" w:hAnsi="Calibri"/>
          <w:sz w:val="22"/>
          <w:szCs w:val="22"/>
          <w:lang w:val="en-GB"/>
        </w:rPr>
      </w:pPr>
      <w:r w:rsidRPr="0063422C">
        <w:rPr>
          <w:rFonts w:ascii="Calibri" w:hAnsi="Calibri"/>
          <w:i/>
          <w:iCs/>
          <w:sz w:val="22"/>
          <w:szCs w:val="22"/>
          <w:lang w:val="en-GB"/>
        </w:rPr>
        <w:lastRenderedPageBreak/>
        <w:t>Leadership</w:t>
      </w:r>
      <w:r w:rsidRPr="0063422C">
        <w:rPr>
          <w:rFonts w:ascii="Calibri" w:hAnsi="Calibri"/>
          <w:iCs/>
          <w:sz w:val="22"/>
          <w:szCs w:val="22"/>
          <w:lang w:val="en-GB"/>
        </w:rPr>
        <w:t xml:space="preserve">: this issue is concerned with the fact that the ideal situation would be for civil society and their political representatives to “adapt” their concept of “smart city” to their public policy objectives, instead of being driven by technology vendors. </w:t>
      </w:r>
    </w:p>
    <w:p w14:paraId="55DD76E9"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Are the motivations to do this research transparent in the public interest? Who is taking part in the decisions process? </w:t>
      </w:r>
    </w:p>
    <w:p w14:paraId="2C279E10"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Research derived from the collection of data from “smart cities” is not always open in nature. Some of the data is generated by local governments and some is generated by private companies.</w:t>
      </w:r>
      <w:r w:rsidRPr="0063422C">
        <w:rPr>
          <w:rFonts w:ascii="Calibri" w:hAnsi="Calibri"/>
          <w:bCs/>
          <w:sz w:val="22"/>
          <w:szCs w:val="22"/>
          <w:vertAlign w:val="superscript"/>
          <w:lang w:val="en-GB"/>
        </w:rPr>
        <w:footnoteReference w:id="57"/>
      </w:r>
    </w:p>
    <w:p w14:paraId="06E7A85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br w:type="page"/>
      </w:r>
    </w:p>
    <w:p w14:paraId="003244B0" w14:textId="77777777" w:rsidR="0063422C" w:rsidRPr="0063422C" w:rsidRDefault="0063422C" w:rsidP="0063422C">
      <w:pPr>
        <w:spacing w:after="120" w:line="276" w:lineRule="auto"/>
        <w:jc w:val="both"/>
        <w:rPr>
          <w:rFonts w:ascii="Calibri" w:hAnsi="Calibri"/>
          <w:b/>
          <w:sz w:val="28"/>
          <w:szCs w:val="22"/>
          <w:lang w:val="en-GB"/>
        </w:rPr>
      </w:pPr>
      <w:r w:rsidRPr="0063422C">
        <w:rPr>
          <w:rFonts w:ascii="Calibri" w:hAnsi="Calibri"/>
          <w:b/>
          <w:sz w:val="28"/>
          <w:szCs w:val="22"/>
          <w:lang w:val="en-GB"/>
        </w:rPr>
        <w:lastRenderedPageBreak/>
        <w:t>PBL scenario 6: The forgotten sleeping sickness</w:t>
      </w:r>
    </w:p>
    <w:p w14:paraId="2381CC1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noProof/>
          <w:sz w:val="22"/>
          <w:szCs w:val="22"/>
          <w:lang w:val="es-ES" w:eastAsia="es-ES"/>
        </w:rPr>
        <w:drawing>
          <wp:anchor distT="0" distB="0" distL="114300" distR="114300" simplePos="0" relativeHeight="251654656" behindDoc="1" locked="0" layoutInCell="1" allowOverlap="1" wp14:anchorId="1C826895" wp14:editId="51F2E230">
            <wp:simplePos x="0" y="0"/>
            <wp:positionH relativeFrom="column">
              <wp:posOffset>2160905</wp:posOffset>
            </wp:positionH>
            <wp:positionV relativeFrom="paragraph">
              <wp:posOffset>95885</wp:posOffset>
            </wp:positionV>
            <wp:extent cx="3354705" cy="2490470"/>
            <wp:effectExtent l="19050" t="0" r="0" b="0"/>
            <wp:wrapTight wrapText="bothSides">
              <wp:wrapPolygon edited="0">
                <wp:start x="-123" y="0"/>
                <wp:lineTo x="-123" y="21479"/>
                <wp:lineTo x="21588" y="21479"/>
                <wp:lineTo x="21588" y="0"/>
                <wp:lineTo x="-123"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3354705" cy="2490470"/>
                    </a:xfrm>
                    <a:prstGeom prst="rect">
                      <a:avLst/>
                    </a:prstGeom>
                    <a:noFill/>
                    <a:ln w="9525">
                      <a:noFill/>
                      <a:miter lim="800000"/>
                      <a:headEnd/>
                      <a:tailEnd/>
                    </a:ln>
                  </pic:spPr>
                </pic:pic>
              </a:graphicData>
            </a:graphic>
          </wp:anchor>
        </w:drawing>
      </w:r>
      <w:r w:rsidRPr="0063422C">
        <w:rPr>
          <w:rFonts w:ascii="Calibri" w:hAnsi="Calibri"/>
          <w:sz w:val="22"/>
          <w:szCs w:val="22"/>
          <w:lang w:val="en-GB"/>
        </w:rPr>
        <w:t xml:space="preserve">The Sleeping Sickness is a potentially mortal disease caused by parasites transmitted by infected tsetse flies. </w:t>
      </w:r>
    </w:p>
    <w:p w14:paraId="457E372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During 2014 there were 3796 cases of this disease and 21 million people at risk. If this disease isn’t treated, it is inevitably fatal.</w:t>
      </w:r>
    </w:p>
    <w:p w14:paraId="161714B6" w14:textId="77777777" w:rsidR="0063422C" w:rsidRPr="0063422C" w:rsidRDefault="00BF7943" w:rsidP="0063422C">
      <w:pPr>
        <w:spacing w:after="120" w:line="276" w:lineRule="auto"/>
        <w:jc w:val="both"/>
        <w:rPr>
          <w:rFonts w:ascii="Calibri" w:hAnsi="Calibri"/>
          <w:sz w:val="22"/>
          <w:szCs w:val="22"/>
          <w:lang w:val="en-GB"/>
        </w:rPr>
      </w:pPr>
      <w:r>
        <w:rPr>
          <w:rFonts w:ascii="Calibri" w:hAnsi="Calibri"/>
          <w:sz w:val="22"/>
          <w:szCs w:val="22"/>
          <w:lang w:val="en-GB"/>
        </w:rPr>
        <w:pict w14:anchorId="57C43A6F">
          <v:shapetype id="_x0000_t202" coordsize="21600,21600" o:spt="202" path="m,l,21600r21600,l21600,xe">
            <v:stroke joinstyle="miter"/>
            <v:path gradientshapeok="t" o:connecttype="rect"/>
          </v:shapetype>
          <v:shape id="_x0000_s1027" type="#_x0000_t202" style="position:absolute;left:0;text-align:left;margin-left:168.45pt;margin-top:56.4pt;width:267.6pt;height:24.75pt;z-index:-251653632;mso-width-relative:margin;mso-height-relative:margin" wrapcoords="-55 0 -55 21109 21600 21109 21600 0 -55 0" stroked="f">
            <v:textbox style="mso-next-textbox:#_x0000_s1027">
              <w:txbxContent>
                <w:p w14:paraId="1E029E20" w14:textId="77777777" w:rsidR="0063422C" w:rsidRPr="000179BA" w:rsidRDefault="0063422C" w:rsidP="0063422C">
                  <w:pPr>
                    <w:jc w:val="right"/>
                    <w:rPr>
                      <w:color w:val="A6A6A6" w:themeColor="background1" w:themeShade="A6"/>
                      <w:sz w:val="20"/>
                      <w:szCs w:val="20"/>
                      <w:lang w:val="en-US"/>
                    </w:rPr>
                  </w:pPr>
                  <w:r w:rsidRPr="000179BA">
                    <w:rPr>
                      <w:i/>
                      <w:color w:val="A6A6A6" w:themeColor="background1" w:themeShade="A6"/>
                      <w:sz w:val="20"/>
                      <w:szCs w:val="20"/>
                      <w:lang w:val="en-US"/>
                    </w:rPr>
                    <w:t xml:space="preserve">T. </w:t>
                  </w:r>
                  <w:proofErr w:type="spellStart"/>
                  <w:r w:rsidRPr="000179BA">
                    <w:rPr>
                      <w:i/>
                      <w:color w:val="A6A6A6" w:themeColor="background1" w:themeShade="A6"/>
                      <w:sz w:val="20"/>
                      <w:szCs w:val="20"/>
                      <w:lang w:val="en-US"/>
                    </w:rPr>
                    <w:t>Brucei</w:t>
                  </w:r>
                  <w:proofErr w:type="spellEnd"/>
                  <w:r w:rsidRPr="000179BA">
                    <w:rPr>
                      <w:i/>
                      <w:color w:val="A6A6A6" w:themeColor="background1" w:themeShade="A6"/>
                      <w:sz w:val="20"/>
                      <w:szCs w:val="20"/>
                      <w:lang w:val="en-US"/>
                    </w:rPr>
                    <w:t xml:space="preserve"> </w:t>
                  </w:r>
                  <w:r w:rsidRPr="000179BA">
                    <w:rPr>
                      <w:color w:val="A6A6A6" w:themeColor="background1" w:themeShade="A6"/>
                      <w:sz w:val="20"/>
                      <w:szCs w:val="20"/>
                      <w:lang w:val="en-US"/>
                    </w:rPr>
                    <w:t>and red blood cells, Parasite museum, Tokyo</w:t>
                  </w:r>
                </w:p>
              </w:txbxContent>
            </v:textbox>
            <w10:wrap type="tight"/>
          </v:shape>
        </w:pict>
      </w:r>
      <w:r w:rsidR="0063422C" w:rsidRPr="0063422C">
        <w:rPr>
          <w:rFonts w:ascii="Calibri" w:hAnsi="Calibri"/>
          <w:sz w:val="22"/>
          <w:szCs w:val="22"/>
          <w:lang w:val="en-GB"/>
        </w:rPr>
        <w:t xml:space="preserve">The story of this disease started 25 years ago. Back then, the sickness disease was the leading cause of death in African villages. The only available treatment, a drug called </w:t>
      </w:r>
      <w:proofErr w:type="spellStart"/>
      <w:r w:rsidR="0063422C" w:rsidRPr="0063422C">
        <w:rPr>
          <w:rFonts w:ascii="Calibri" w:hAnsi="Calibri"/>
          <w:sz w:val="22"/>
          <w:szCs w:val="22"/>
          <w:lang w:val="en-GB"/>
        </w:rPr>
        <w:t>melarsoprol</w:t>
      </w:r>
      <w:proofErr w:type="spellEnd"/>
      <w:r w:rsidR="0063422C" w:rsidRPr="0063422C">
        <w:rPr>
          <w:rFonts w:ascii="Calibri" w:hAnsi="Calibri"/>
          <w:sz w:val="22"/>
          <w:szCs w:val="22"/>
          <w:lang w:val="en-GB"/>
        </w:rPr>
        <w:t xml:space="preserve">, was a by-product of arsenic, and it was practically poisonous. During the nineties, hope arrived in the form of the approval of a new and safer drug, </w:t>
      </w:r>
      <w:proofErr w:type="spellStart"/>
      <w:r w:rsidR="0063422C" w:rsidRPr="0063422C">
        <w:rPr>
          <w:rFonts w:ascii="Calibri" w:hAnsi="Calibri"/>
          <w:sz w:val="22"/>
          <w:szCs w:val="22"/>
          <w:lang w:val="en-GB"/>
        </w:rPr>
        <w:t>eflornitina</w:t>
      </w:r>
      <w:proofErr w:type="spellEnd"/>
      <w:r w:rsidR="0063422C" w:rsidRPr="0063422C">
        <w:rPr>
          <w:rFonts w:ascii="Calibri" w:hAnsi="Calibri"/>
          <w:sz w:val="22"/>
          <w:szCs w:val="22"/>
          <w:lang w:val="en-GB"/>
        </w:rPr>
        <w:t xml:space="preserve">. </w:t>
      </w:r>
    </w:p>
    <w:p w14:paraId="0E82446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“During 2014, 3796 cases were registered. The total is estimated to be around 30000.” World Health Organization (WHO)</w:t>
      </w:r>
    </w:p>
    <w:p w14:paraId="3687561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Unfortunately, a few years later, the pharmaceutical company responsible for the production of this drug, Marion Merrell Dow, came to the conclusion that it wasn’t profitable and they stopped its production. The company’s research and innovation department started to investigate into new applications for the compound and they discovered that it played a part in the inhibition of the appearance of facial hair. In this manner, they put </w:t>
      </w:r>
      <w:proofErr w:type="spellStart"/>
      <w:r w:rsidRPr="0063422C">
        <w:rPr>
          <w:rFonts w:ascii="Calibri" w:hAnsi="Calibri"/>
          <w:sz w:val="22"/>
          <w:szCs w:val="22"/>
          <w:lang w:val="en-GB"/>
        </w:rPr>
        <w:t>eflornitina</w:t>
      </w:r>
      <w:proofErr w:type="spellEnd"/>
      <w:r w:rsidRPr="0063422C">
        <w:rPr>
          <w:rFonts w:ascii="Calibri" w:hAnsi="Calibri"/>
          <w:sz w:val="22"/>
          <w:szCs w:val="22"/>
          <w:lang w:val="en-GB"/>
        </w:rPr>
        <w:t xml:space="preserve"> back on the market, as a cosmetic product, with great success. However, the people affected by the sickness disease were still without this treatment, with only </w:t>
      </w:r>
      <w:proofErr w:type="spellStart"/>
      <w:r w:rsidRPr="0063422C">
        <w:rPr>
          <w:rFonts w:ascii="Calibri" w:hAnsi="Calibri"/>
          <w:sz w:val="22"/>
          <w:szCs w:val="22"/>
          <w:lang w:val="en-GB"/>
        </w:rPr>
        <w:t>melarsoprol</w:t>
      </w:r>
      <w:proofErr w:type="spellEnd"/>
      <w:r w:rsidRPr="0063422C">
        <w:rPr>
          <w:rFonts w:ascii="Calibri" w:hAnsi="Calibri"/>
          <w:sz w:val="22"/>
          <w:szCs w:val="22"/>
          <w:lang w:val="en-GB"/>
        </w:rPr>
        <w:t xml:space="preserve"> available. </w:t>
      </w:r>
    </w:p>
    <w:p w14:paraId="00FFC54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Nowadays, the organization </w:t>
      </w:r>
      <w:proofErr w:type="spellStart"/>
      <w:r w:rsidRPr="0063422C">
        <w:rPr>
          <w:rFonts w:ascii="Calibri" w:hAnsi="Calibri"/>
          <w:sz w:val="22"/>
          <w:szCs w:val="22"/>
          <w:lang w:val="en-GB"/>
        </w:rPr>
        <w:t>DNDi</w:t>
      </w:r>
      <w:proofErr w:type="spellEnd"/>
      <w:r w:rsidRPr="0063422C">
        <w:rPr>
          <w:rFonts w:ascii="Calibri" w:hAnsi="Calibri"/>
          <w:sz w:val="22"/>
          <w:szCs w:val="22"/>
          <w:lang w:val="en-GB"/>
        </w:rPr>
        <w:t xml:space="preserve"> (Drugs for neglected disease initiative) is investigating how to improve the treatment for this forgotten disease. </w:t>
      </w:r>
    </w:p>
    <w:p w14:paraId="6F3FB205"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br w:type="page"/>
      </w:r>
    </w:p>
    <w:p w14:paraId="799D4E5E"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lastRenderedPageBreak/>
        <w:t>TUTOR GUIDE:</w:t>
      </w:r>
    </w:p>
    <w:p w14:paraId="22D46EC0"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Learning objectives</w:t>
      </w:r>
    </w:p>
    <w:p w14:paraId="4AA9864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the students should be able to:</w:t>
      </w:r>
    </w:p>
    <w:p w14:paraId="64922DE8"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Describe the parasite and its life cycle</w:t>
      </w:r>
    </w:p>
    <w:p w14:paraId="56F819BC"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Describe the symptoms, diagnosis and treatment for the sleeping sickness</w:t>
      </w:r>
    </w:p>
    <w:p w14:paraId="07003630"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 xml:space="preserve">Describe the drugs used for its treatment and the current lines of research related to the cure for the sleeping sickness </w:t>
      </w:r>
    </w:p>
    <w:p w14:paraId="2E2B90B4"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Identify the epidemiology of the sleeping sickness</w:t>
      </w:r>
    </w:p>
    <w:p w14:paraId="585B04E2"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Identify the actors involved in the research, innovation and development process. Discuss which criteria are used to decide on the research, innovation and development of pharmaceuticals</w:t>
      </w:r>
    </w:p>
    <w:p w14:paraId="36D7347C"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Determine the ethical acceptability of scientific research in the development of new drugs</w:t>
      </w:r>
    </w:p>
    <w:p w14:paraId="79053F7A"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 xml:space="preserve">Propose alternative governance models to assure RRI in health, such as the </w:t>
      </w:r>
      <w:proofErr w:type="spellStart"/>
      <w:r w:rsidRPr="0063422C">
        <w:rPr>
          <w:rFonts w:ascii="Calibri" w:hAnsi="Calibri"/>
          <w:bCs/>
          <w:sz w:val="22"/>
          <w:szCs w:val="22"/>
          <w:lang w:val="en-GB"/>
        </w:rPr>
        <w:t>DNDi</w:t>
      </w:r>
      <w:proofErr w:type="spellEnd"/>
    </w:p>
    <w:p w14:paraId="596121A2"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Discover other forgotten diseases</w:t>
      </w:r>
    </w:p>
    <w:p w14:paraId="7E54167E"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Identify the actors involved in the application for and obtaining of patents</w:t>
      </w:r>
    </w:p>
    <w:p w14:paraId="7AEFED62"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Analyse the pros and cons of the patent system</w:t>
      </w:r>
    </w:p>
    <w:p w14:paraId="6172D47E" w14:textId="77777777" w:rsidR="0063422C" w:rsidRPr="0063422C" w:rsidRDefault="0063422C" w:rsidP="0063422C">
      <w:pPr>
        <w:numPr>
          <w:ilvl w:val="0"/>
          <w:numId w:val="44"/>
        </w:numPr>
        <w:spacing w:after="120"/>
        <w:jc w:val="both"/>
        <w:rPr>
          <w:rFonts w:ascii="Calibri" w:hAnsi="Calibri"/>
          <w:bCs/>
          <w:sz w:val="22"/>
          <w:szCs w:val="22"/>
          <w:lang w:val="en-GB"/>
        </w:rPr>
      </w:pPr>
      <w:r w:rsidRPr="0063422C">
        <w:rPr>
          <w:rFonts w:ascii="Calibri" w:hAnsi="Calibri"/>
          <w:bCs/>
          <w:sz w:val="22"/>
          <w:szCs w:val="22"/>
          <w:lang w:val="en-GB"/>
        </w:rPr>
        <w:t>Discuss the meaning of open source and the possible benefits</w:t>
      </w:r>
    </w:p>
    <w:p w14:paraId="0D4EC469"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Reflection questions</w:t>
      </w:r>
    </w:p>
    <w:p w14:paraId="21D1B36F"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How would you describe the parasite and its life cycle?</w:t>
      </w:r>
    </w:p>
    <w:p w14:paraId="04DD6126" w14:textId="7852D66F"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According to the WHO, “human African trypanosomiasis, also known as the sleeping sickness, is a parasitic disease which depends on a vector for its transmission. The parasites involved in this disease are protozoa from the genus </w:t>
      </w:r>
      <w:r w:rsidRPr="0063422C">
        <w:rPr>
          <w:rFonts w:ascii="Calibri" w:hAnsi="Calibri"/>
          <w:bCs/>
          <w:i/>
          <w:sz w:val="22"/>
          <w:szCs w:val="22"/>
          <w:lang w:val="en-GB"/>
        </w:rPr>
        <w:t>Trypanosoma</w:t>
      </w:r>
      <w:r w:rsidRPr="0063422C">
        <w:rPr>
          <w:rFonts w:ascii="Calibri" w:hAnsi="Calibri"/>
          <w:bCs/>
          <w:sz w:val="22"/>
          <w:szCs w:val="22"/>
          <w:lang w:val="en-GB"/>
        </w:rPr>
        <w:t xml:space="preserve">, which are transmitted to humans through bites from the tsetse fly (genus </w:t>
      </w:r>
      <w:proofErr w:type="spellStart"/>
      <w:r w:rsidRPr="0063422C">
        <w:rPr>
          <w:rFonts w:ascii="Calibri" w:hAnsi="Calibri"/>
          <w:bCs/>
          <w:i/>
          <w:sz w:val="22"/>
          <w:szCs w:val="22"/>
          <w:lang w:val="en-GB"/>
        </w:rPr>
        <w:t>Glossina</w:t>
      </w:r>
      <w:proofErr w:type="spellEnd"/>
      <w:r w:rsidRPr="0063422C">
        <w:rPr>
          <w:rFonts w:ascii="Calibri" w:hAnsi="Calibri"/>
          <w:bCs/>
          <w:sz w:val="22"/>
          <w:szCs w:val="22"/>
          <w:lang w:val="en-GB"/>
        </w:rPr>
        <w:t>) that have become infected from feeding from other humans or animals that were hosts for the parasite.”</w:t>
      </w:r>
    </w:p>
    <w:p w14:paraId="3BE4AEA5" w14:textId="1CF95E0E"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noProof/>
          <w:sz w:val="22"/>
          <w:szCs w:val="22"/>
          <w:lang w:val="es-ES" w:eastAsia="es-ES"/>
        </w:rPr>
        <w:drawing>
          <wp:anchor distT="0" distB="0" distL="114300" distR="114300" simplePos="0" relativeHeight="251653632" behindDoc="1" locked="0" layoutInCell="1" allowOverlap="1" wp14:anchorId="6DDC1EE8" wp14:editId="4CAFBB38">
            <wp:simplePos x="0" y="0"/>
            <wp:positionH relativeFrom="column">
              <wp:posOffset>1083705</wp:posOffset>
            </wp:positionH>
            <wp:positionV relativeFrom="paragraph">
              <wp:posOffset>33655</wp:posOffset>
            </wp:positionV>
            <wp:extent cx="2821940" cy="2048510"/>
            <wp:effectExtent l="0" t="0" r="0" b="0"/>
            <wp:wrapTight wrapText="bothSides">
              <wp:wrapPolygon edited="0">
                <wp:start x="0" y="0"/>
                <wp:lineTo x="0" y="21426"/>
                <wp:lineTo x="21386" y="21426"/>
                <wp:lineTo x="21386" y="0"/>
                <wp:lineTo x="0" y="0"/>
              </wp:wrapPolygon>
            </wp:wrapTight>
            <wp:docPr id="4" name="Imagen 1" descr="https://www.cdc.gov/parasites/images/sleepingsickness/afrtryp_lifecyc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dc.gov/parasites/images/sleepingsickness/afrtryp_lifecycle.gif"/>
                    <pic:cNvPicPr>
                      <a:picLocks noChangeAspect="1" noChangeArrowheads="1"/>
                    </pic:cNvPicPr>
                  </pic:nvPicPr>
                  <pic:blipFill>
                    <a:blip r:embed="rId34" cstate="print"/>
                    <a:srcRect/>
                    <a:stretch>
                      <a:fillRect/>
                    </a:stretch>
                  </pic:blipFill>
                  <pic:spPr bwMode="auto">
                    <a:xfrm>
                      <a:off x="0" y="0"/>
                      <a:ext cx="2821940" cy="20485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63422C">
        <w:rPr>
          <w:rFonts w:ascii="Calibri" w:hAnsi="Calibri"/>
          <w:b/>
          <w:bCs/>
          <w:sz w:val="22"/>
          <w:szCs w:val="22"/>
          <w:lang w:val="en-GB"/>
        </w:rPr>
        <w:t>Life cycle</w:t>
      </w:r>
    </w:p>
    <w:p w14:paraId="4F0CC07D" w14:textId="77777777" w:rsidR="0063422C" w:rsidRPr="0063422C" w:rsidRDefault="0063422C" w:rsidP="0063422C">
      <w:pPr>
        <w:spacing w:after="120" w:line="276" w:lineRule="auto"/>
        <w:jc w:val="both"/>
        <w:rPr>
          <w:rFonts w:ascii="Calibri" w:hAnsi="Calibri"/>
          <w:b/>
          <w:bCs/>
          <w:sz w:val="22"/>
          <w:szCs w:val="22"/>
          <w:lang w:val="en-GB"/>
        </w:rPr>
      </w:pPr>
    </w:p>
    <w:p w14:paraId="37415F5E" w14:textId="77777777" w:rsidR="0063422C" w:rsidRPr="0063422C" w:rsidRDefault="0063422C" w:rsidP="0063422C">
      <w:pPr>
        <w:spacing w:after="120" w:line="276" w:lineRule="auto"/>
        <w:jc w:val="both"/>
        <w:rPr>
          <w:rFonts w:ascii="Calibri" w:hAnsi="Calibri"/>
          <w:bCs/>
          <w:sz w:val="22"/>
          <w:szCs w:val="22"/>
          <w:lang w:val="en-GB"/>
        </w:rPr>
      </w:pPr>
    </w:p>
    <w:p w14:paraId="61F45876"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br w:type="page"/>
      </w:r>
    </w:p>
    <w:p w14:paraId="75F2935C"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lastRenderedPageBreak/>
        <w:t>Which are the symptoms, diagnosis and treatment for the sleeping sickness?</w:t>
      </w:r>
    </w:p>
    <w:p w14:paraId="760C3138"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Infection and symptoms</w:t>
      </w:r>
    </w:p>
    <w:p w14:paraId="4CC93AD6"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According to the WHO, “The disease is mostly transmitted by bites from the tsetse fly, but there are other </w:t>
      </w:r>
      <w:r w:rsidRPr="0063422C">
        <w:rPr>
          <w:rFonts w:ascii="Calibri" w:hAnsi="Calibri"/>
          <w:sz w:val="22"/>
          <w:szCs w:val="22"/>
          <w:lang w:val="en-GB"/>
        </w:rPr>
        <w:t>ways in which people are infected:</w:t>
      </w:r>
    </w:p>
    <w:p w14:paraId="5EE30991" w14:textId="77777777" w:rsidR="0063422C" w:rsidRPr="0063422C" w:rsidRDefault="0063422C" w:rsidP="0063422C">
      <w:pPr>
        <w:numPr>
          <w:ilvl w:val="0"/>
          <w:numId w:val="45"/>
        </w:numPr>
        <w:spacing w:after="120" w:line="276" w:lineRule="auto"/>
        <w:jc w:val="both"/>
        <w:rPr>
          <w:rFonts w:ascii="Calibri" w:hAnsi="Calibri"/>
          <w:sz w:val="22"/>
          <w:szCs w:val="22"/>
          <w:lang w:val="en-GB"/>
        </w:rPr>
      </w:pPr>
      <w:r w:rsidRPr="0063422C">
        <w:rPr>
          <w:rFonts w:ascii="Calibri" w:hAnsi="Calibri"/>
          <w:sz w:val="22"/>
          <w:szCs w:val="22"/>
          <w:lang w:val="en-GB"/>
        </w:rPr>
        <w:t xml:space="preserve">Mother-to-child infection: the trypanosome can cross the placenta and infect the </w:t>
      </w:r>
      <w:proofErr w:type="spellStart"/>
      <w:r w:rsidRPr="0063422C">
        <w:rPr>
          <w:rFonts w:ascii="Calibri" w:hAnsi="Calibri"/>
          <w:sz w:val="22"/>
          <w:szCs w:val="22"/>
          <w:lang w:val="en-GB"/>
        </w:rPr>
        <w:t>fetus</w:t>
      </w:r>
      <w:proofErr w:type="spellEnd"/>
      <w:r w:rsidRPr="0063422C">
        <w:rPr>
          <w:rFonts w:ascii="Calibri" w:hAnsi="Calibri"/>
          <w:sz w:val="22"/>
          <w:szCs w:val="22"/>
          <w:lang w:val="en-GB"/>
        </w:rPr>
        <w:t>.</w:t>
      </w:r>
    </w:p>
    <w:p w14:paraId="46F2FA1C" w14:textId="77777777" w:rsidR="0063422C" w:rsidRPr="0063422C" w:rsidRDefault="0063422C" w:rsidP="0063422C">
      <w:pPr>
        <w:numPr>
          <w:ilvl w:val="0"/>
          <w:numId w:val="45"/>
        </w:numPr>
        <w:spacing w:after="120" w:line="276" w:lineRule="auto"/>
        <w:jc w:val="both"/>
        <w:rPr>
          <w:rFonts w:ascii="Calibri" w:hAnsi="Calibri"/>
          <w:sz w:val="22"/>
          <w:szCs w:val="22"/>
          <w:lang w:val="en-GB"/>
        </w:rPr>
      </w:pPr>
      <w:r w:rsidRPr="0063422C">
        <w:rPr>
          <w:rFonts w:ascii="Calibri" w:hAnsi="Calibri"/>
          <w:sz w:val="22"/>
          <w:szCs w:val="22"/>
          <w:lang w:val="en-GB"/>
        </w:rPr>
        <w:t>Mechanical transmission through other blood-sucking insects is possible; however, it is difficult to assess its epidemiological impact.</w:t>
      </w:r>
    </w:p>
    <w:p w14:paraId="7271D65E" w14:textId="77777777" w:rsidR="0063422C" w:rsidRPr="0063422C" w:rsidRDefault="0063422C" w:rsidP="0063422C">
      <w:pPr>
        <w:numPr>
          <w:ilvl w:val="0"/>
          <w:numId w:val="45"/>
        </w:numPr>
        <w:spacing w:after="120" w:line="276" w:lineRule="auto"/>
        <w:jc w:val="both"/>
        <w:rPr>
          <w:rFonts w:ascii="Calibri" w:hAnsi="Calibri"/>
          <w:sz w:val="22"/>
          <w:szCs w:val="22"/>
          <w:lang w:val="en-GB"/>
        </w:rPr>
      </w:pPr>
      <w:r w:rsidRPr="0063422C">
        <w:rPr>
          <w:rFonts w:ascii="Calibri" w:hAnsi="Calibri"/>
          <w:sz w:val="22"/>
          <w:szCs w:val="22"/>
          <w:lang w:val="en-GB"/>
        </w:rPr>
        <w:t>Accidental infections have occurred in laboratories due to pricks with contaminated needles.</w:t>
      </w:r>
    </w:p>
    <w:p w14:paraId="1439B7F5" w14:textId="77777777" w:rsidR="0063422C" w:rsidRPr="0063422C" w:rsidRDefault="0063422C" w:rsidP="0063422C">
      <w:pPr>
        <w:numPr>
          <w:ilvl w:val="0"/>
          <w:numId w:val="45"/>
        </w:numPr>
        <w:spacing w:after="120" w:line="276" w:lineRule="auto"/>
        <w:jc w:val="both"/>
        <w:rPr>
          <w:rFonts w:ascii="Calibri" w:hAnsi="Calibri"/>
          <w:sz w:val="22"/>
          <w:szCs w:val="22"/>
          <w:lang w:val="en-GB"/>
        </w:rPr>
      </w:pPr>
      <w:r w:rsidRPr="0063422C">
        <w:rPr>
          <w:rFonts w:ascii="Calibri" w:hAnsi="Calibri"/>
          <w:sz w:val="22"/>
          <w:szCs w:val="22"/>
          <w:lang w:val="en-GB"/>
        </w:rPr>
        <w:t>Transmission of the parasite through sexual contact has been documented.</w:t>
      </w:r>
    </w:p>
    <w:p w14:paraId="0552E36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the first stage, the trypanosomes multiply in subcutaneous tissues, blood and lymph. This is also called </w:t>
      </w:r>
      <w:proofErr w:type="spellStart"/>
      <w:r w:rsidRPr="0063422C">
        <w:rPr>
          <w:rFonts w:ascii="Calibri" w:hAnsi="Calibri"/>
          <w:sz w:val="22"/>
          <w:szCs w:val="22"/>
          <w:lang w:val="en-GB"/>
        </w:rPr>
        <w:t>haemo</w:t>
      </w:r>
      <w:proofErr w:type="spellEnd"/>
      <w:r w:rsidRPr="0063422C">
        <w:rPr>
          <w:rFonts w:ascii="Calibri" w:hAnsi="Calibri"/>
          <w:sz w:val="22"/>
          <w:szCs w:val="22"/>
          <w:lang w:val="en-GB"/>
        </w:rPr>
        <w:t>-lymphatic stage, which entails bouts of fever, headaches, joint pains and itching.</w:t>
      </w:r>
    </w:p>
    <w:p w14:paraId="57E9F4F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the second stage the parasites cross the blood-brain barrier to infect the central nervous system. This is known as the neurological or </w:t>
      </w:r>
      <w:proofErr w:type="spellStart"/>
      <w:r w:rsidRPr="0063422C">
        <w:rPr>
          <w:rFonts w:ascii="Calibri" w:hAnsi="Calibri"/>
          <w:sz w:val="22"/>
          <w:szCs w:val="22"/>
          <w:lang w:val="en-GB"/>
        </w:rPr>
        <w:t>meningo</w:t>
      </w:r>
      <w:proofErr w:type="spellEnd"/>
      <w:r w:rsidRPr="0063422C">
        <w:rPr>
          <w:rFonts w:ascii="Calibri" w:hAnsi="Calibri"/>
          <w:sz w:val="22"/>
          <w:szCs w:val="22"/>
          <w:lang w:val="en-GB"/>
        </w:rPr>
        <w:t xml:space="preserve">-encephalic stage. In general, this is when more obvious signs and symptoms of the disease appear: changes of behaviour, confusion, sensory disturbances and poor coordination. </w:t>
      </w:r>
    </w:p>
    <w:p w14:paraId="4567F48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Disturbance of the sleep cycle, which gives the disease its name, is an important feature. Without treatment, sleeping sickness is considered fatal although cases of healthy carriers have been reported.”</w:t>
      </w:r>
    </w:p>
    <w:p w14:paraId="401C0953" w14:textId="77777777" w:rsidR="0063422C" w:rsidRPr="0063422C" w:rsidRDefault="0063422C" w:rsidP="0063422C">
      <w:pPr>
        <w:spacing w:after="120" w:line="276" w:lineRule="auto"/>
        <w:jc w:val="both"/>
        <w:rPr>
          <w:rFonts w:ascii="Calibri" w:hAnsi="Calibri"/>
          <w:b/>
          <w:bCs/>
          <w:iCs/>
          <w:sz w:val="22"/>
          <w:szCs w:val="22"/>
          <w:lang w:val="en-GB"/>
        </w:rPr>
      </w:pPr>
      <w:r w:rsidRPr="0063422C">
        <w:rPr>
          <w:rFonts w:ascii="Calibri" w:hAnsi="Calibri"/>
          <w:b/>
          <w:bCs/>
          <w:iCs/>
          <w:sz w:val="22"/>
          <w:szCs w:val="22"/>
          <w:lang w:val="en-GB"/>
        </w:rPr>
        <w:t>What is the disease management for the sleeping sickness?</w:t>
      </w:r>
      <w:r w:rsidRPr="0063422C">
        <w:rPr>
          <w:rFonts w:ascii="Calibri" w:hAnsi="Calibri"/>
          <w:b/>
          <w:bCs/>
          <w:iCs/>
          <w:sz w:val="22"/>
          <w:szCs w:val="22"/>
          <w:lang w:val="en-GB"/>
        </w:rPr>
        <w:tab/>
      </w:r>
    </w:p>
    <w:p w14:paraId="0E9E96C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According to the WHO, “disease management is made in 3 steps:</w:t>
      </w:r>
    </w:p>
    <w:p w14:paraId="750B6A7E" w14:textId="77777777" w:rsidR="0063422C" w:rsidRPr="0063422C" w:rsidRDefault="0063422C" w:rsidP="0063422C">
      <w:pPr>
        <w:numPr>
          <w:ilvl w:val="0"/>
          <w:numId w:val="46"/>
        </w:numPr>
        <w:spacing w:after="120" w:line="276" w:lineRule="auto"/>
        <w:jc w:val="both"/>
        <w:rPr>
          <w:rFonts w:ascii="Calibri" w:hAnsi="Calibri"/>
          <w:sz w:val="22"/>
          <w:szCs w:val="22"/>
          <w:lang w:val="en-GB"/>
        </w:rPr>
      </w:pPr>
      <w:r w:rsidRPr="0063422C">
        <w:rPr>
          <w:rFonts w:ascii="Calibri" w:hAnsi="Calibri"/>
          <w:sz w:val="22"/>
          <w:szCs w:val="22"/>
          <w:lang w:val="en-GB"/>
        </w:rPr>
        <w:t>Screening for potential infection. This involves using serological tests (only available for </w:t>
      </w:r>
      <w:proofErr w:type="spellStart"/>
      <w:r w:rsidRPr="0063422C">
        <w:rPr>
          <w:rFonts w:ascii="Calibri" w:hAnsi="Calibri"/>
          <w:i/>
          <w:iCs/>
          <w:sz w:val="22"/>
          <w:szCs w:val="22"/>
          <w:lang w:val="en-GB"/>
        </w:rPr>
        <w:t>T.b.gambiense</w:t>
      </w:r>
      <w:proofErr w:type="spellEnd"/>
      <w:r w:rsidRPr="0063422C">
        <w:rPr>
          <w:rFonts w:ascii="Calibri" w:hAnsi="Calibri"/>
          <w:sz w:val="22"/>
          <w:szCs w:val="22"/>
          <w:lang w:val="en-GB"/>
        </w:rPr>
        <w:t>) and checking for clinical signs - especially swollen cervical lymph nodes.</w:t>
      </w:r>
    </w:p>
    <w:p w14:paraId="52015CEF" w14:textId="77777777" w:rsidR="0063422C" w:rsidRPr="0063422C" w:rsidRDefault="0063422C" w:rsidP="0063422C">
      <w:pPr>
        <w:numPr>
          <w:ilvl w:val="0"/>
          <w:numId w:val="46"/>
        </w:numPr>
        <w:spacing w:after="120" w:line="276" w:lineRule="auto"/>
        <w:jc w:val="both"/>
        <w:rPr>
          <w:rFonts w:ascii="Calibri" w:hAnsi="Calibri"/>
          <w:sz w:val="22"/>
          <w:szCs w:val="22"/>
          <w:lang w:val="en-GB"/>
        </w:rPr>
      </w:pPr>
      <w:r w:rsidRPr="0063422C">
        <w:rPr>
          <w:rFonts w:ascii="Calibri" w:hAnsi="Calibri"/>
          <w:sz w:val="22"/>
          <w:szCs w:val="22"/>
          <w:lang w:val="en-GB"/>
        </w:rPr>
        <w:t>Diagnosing by establishing whether the parasite is present in body fluids.</w:t>
      </w:r>
    </w:p>
    <w:p w14:paraId="19570BBA" w14:textId="77777777" w:rsidR="0063422C" w:rsidRPr="0063422C" w:rsidRDefault="0063422C" w:rsidP="0063422C">
      <w:pPr>
        <w:numPr>
          <w:ilvl w:val="0"/>
          <w:numId w:val="46"/>
        </w:numPr>
        <w:spacing w:after="120" w:line="276" w:lineRule="auto"/>
        <w:jc w:val="both"/>
        <w:rPr>
          <w:rFonts w:ascii="Calibri" w:hAnsi="Calibri"/>
          <w:sz w:val="22"/>
          <w:szCs w:val="22"/>
          <w:lang w:val="en-GB"/>
        </w:rPr>
      </w:pPr>
      <w:r w:rsidRPr="0063422C">
        <w:rPr>
          <w:rFonts w:ascii="Calibri" w:hAnsi="Calibri"/>
          <w:sz w:val="22"/>
          <w:szCs w:val="22"/>
          <w:lang w:val="en-GB"/>
        </w:rPr>
        <w:t>Staging to determine the state of disease progression. This entails examining the cerebrospinal fluid obtained by lumbar puncture.</w:t>
      </w:r>
    </w:p>
    <w:p w14:paraId="3B699C5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Diagnosis must be made as early as possible to avoid progressing to the neurological stage in order to elude complicated and risky treatment procedures</w:t>
      </w:r>
    </w:p>
    <w:p w14:paraId="5D9E765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long, relatively asymptomatic first stage of </w:t>
      </w:r>
      <w:r w:rsidRPr="0063422C">
        <w:rPr>
          <w:rFonts w:ascii="Calibri" w:hAnsi="Calibri"/>
          <w:i/>
          <w:iCs/>
          <w:sz w:val="22"/>
          <w:szCs w:val="22"/>
          <w:lang w:val="en-GB"/>
        </w:rPr>
        <w:t xml:space="preserve">T. b.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xml:space="preserve"> sleeping sickness is one of the reasons why an exhaustive, active screening of the population at risk is recommended, </w:t>
      </w:r>
      <w:r w:rsidRPr="0063422C">
        <w:rPr>
          <w:rFonts w:ascii="Calibri" w:hAnsi="Calibri"/>
          <w:sz w:val="22"/>
          <w:szCs w:val="22"/>
          <w:lang w:val="en-GB"/>
        </w:rPr>
        <w:lastRenderedPageBreak/>
        <w:t>in order to identify patients at an early stage and reduce transmission by removing their status of reservoir. Exhaustive screening requires a major investment in human and material resources. In Africa, such resources are often scarce, particularly in remote areas where the disease is mostly found. As a result, some infected individuals may die before they can ever be diagnosed and treated.”</w:t>
      </w:r>
    </w:p>
    <w:p w14:paraId="232DBF52"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Which are the drugs used for its treatment and the current lines of research related to the cure for the sleeping sickness?</w:t>
      </w:r>
    </w:p>
    <w:p w14:paraId="2D11619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According to the WHO, “in the first stage, the trypanosomes multiply in subcutaneous tissues, blood and lymph. This is also called </w:t>
      </w:r>
      <w:proofErr w:type="spellStart"/>
      <w:r w:rsidRPr="0063422C">
        <w:rPr>
          <w:rFonts w:ascii="Calibri" w:hAnsi="Calibri"/>
          <w:sz w:val="22"/>
          <w:szCs w:val="22"/>
          <w:lang w:val="en-GB"/>
        </w:rPr>
        <w:t>haemo</w:t>
      </w:r>
      <w:proofErr w:type="spellEnd"/>
      <w:r w:rsidRPr="0063422C">
        <w:rPr>
          <w:rFonts w:ascii="Calibri" w:hAnsi="Calibri"/>
          <w:sz w:val="22"/>
          <w:szCs w:val="22"/>
          <w:lang w:val="en-GB"/>
        </w:rPr>
        <w:t>-lymphatic stage, which entails bouts of fever, headaches, joint pains and itching</w:t>
      </w:r>
    </w:p>
    <w:p w14:paraId="0EDAA00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the second stage the parasites cross the blood-brain barrier to infect the central nervous system. This is known as the neurological or </w:t>
      </w:r>
      <w:proofErr w:type="spellStart"/>
      <w:r w:rsidRPr="0063422C">
        <w:rPr>
          <w:rFonts w:ascii="Calibri" w:hAnsi="Calibri"/>
          <w:sz w:val="22"/>
          <w:szCs w:val="22"/>
          <w:lang w:val="en-GB"/>
        </w:rPr>
        <w:t>meningo</w:t>
      </w:r>
      <w:proofErr w:type="spellEnd"/>
      <w:r w:rsidRPr="0063422C">
        <w:rPr>
          <w:rFonts w:ascii="Calibri" w:hAnsi="Calibri"/>
          <w:sz w:val="22"/>
          <w:szCs w:val="22"/>
          <w:lang w:val="en-GB"/>
        </w:rPr>
        <w:t>-encephalic stage. In general, this is when more obvious signs and symptoms of the disease appear: changes of behaviour, confusion, sensory disturbances and poor coordination.”</w:t>
      </w:r>
    </w:p>
    <w:p w14:paraId="743AC84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Also, “the drugs used in the first stage (</w:t>
      </w:r>
      <w:proofErr w:type="spellStart"/>
      <w:r w:rsidRPr="0063422C">
        <w:rPr>
          <w:rFonts w:ascii="Calibri" w:hAnsi="Calibri"/>
          <w:sz w:val="22"/>
          <w:szCs w:val="22"/>
          <w:lang w:val="en-GB"/>
        </w:rPr>
        <w:t>haemo</w:t>
      </w:r>
      <w:proofErr w:type="spellEnd"/>
      <w:r w:rsidRPr="0063422C">
        <w:rPr>
          <w:rFonts w:ascii="Calibri" w:hAnsi="Calibri"/>
          <w:sz w:val="22"/>
          <w:szCs w:val="22"/>
          <w:lang w:val="en-GB"/>
        </w:rPr>
        <w:t>-lymphatic stage) are safer and easier to administer than those for second stage (the neurological stage). Also, the earlier the disease is identified, the better the prospect of a cure. The assessment of treatment outcome requires follow up of the patient up to 24 months and entails laboratory exams of body fluids including cerebrospinal fluid obtained by lumbar puncture, as parasites may remain viable for long periods and reproduce the disease months after treatment.</w:t>
      </w:r>
    </w:p>
    <w:p w14:paraId="0E22E09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Treatment success in the second stage depends on drugs that cross the blood-brain barrier to reach the parasite. Such drugs are toxic and complicated to administer.</w:t>
      </w:r>
    </w:p>
    <w:p w14:paraId="6B0E670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In total five different drugs are used for the treatment of sleeping sickness. These drugs are donated to WHO by manufacturers and distributed free of charge to disease endemic countries.”</w:t>
      </w:r>
    </w:p>
    <w:p w14:paraId="22927804"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Drugs used in first stage treatment:</w:t>
      </w:r>
    </w:p>
    <w:p w14:paraId="68130598" w14:textId="77777777" w:rsidR="0063422C" w:rsidRPr="0063422C" w:rsidRDefault="0063422C" w:rsidP="0063422C">
      <w:pPr>
        <w:numPr>
          <w:ilvl w:val="0"/>
          <w:numId w:val="47"/>
        </w:numPr>
        <w:spacing w:after="120" w:line="276" w:lineRule="auto"/>
        <w:jc w:val="both"/>
        <w:rPr>
          <w:rFonts w:ascii="Calibri" w:hAnsi="Calibri"/>
          <w:sz w:val="22"/>
          <w:szCs w:val="22"/>
          <w:lang w:val="en-GB"/>
        </w:rPr>
      </w:pPr>
      <w:proofErr w:type="spellStart"/>
      <w:r w:rsidRPr="0063422C">
        <w:rPr>
          <w:rFonts w:ascii="Calibri" w:hAnsi="Calibri"/>
          <w:b/>
          <w:bCs/>
          <w:sz w:val="22"/>
          <w:szCs w:val="22"/>
          <w:lang w:val="en-GB"/>
        </w:rPr>
        <w:t>Pentamidine</w:t>
      </w:r>
      <w:proofErr w:type="spellEnd"/>
      <w:r w:rsidRPr="0063422C">
        <w:rPr>
          <w:rFonts w:ascii="Calibri" w:hAnsi="Calibri"/>
          <w:b/>
          <w:bCs/>
          <w:sz w:val="22"/>
          <w:szCs w:val="22"/>
          <w:lang w:val="en-GB"/>
        </w:rPr>
        <w:t>:</w:t>
      </w:r>
      <w:r w:rsidRPr="0063422C">
        <w:rPr>
          <w:rFonts w:ascii="Calibri" w:hAnsi="Calibri"/>
          <w:sz w:val="22"/>
          <w:szCs w:val="22"/>
          <w:lang w:val="en-GB"/>
        </w:rPr>
        <w:t xml:space="preserve"> discovered in 1940, it is an antiprotozoal and antifungal agent from the aromatic </w:t>
      </w:r>
      <w:proofErr w:type="spellStart"/>
      <w:r w:rsidRPr="0063422C">
        <w:rPr>
          <w:rFonts w:ascii="Calibri" w:hAnsi="Calibri"/>
          <w:sz w:val="22"/>
          <w:szCs w:val="22"/>
          <w:lang w:val="en-GB"/>
        </w:rPr>
        <w:t>diamidine</w:t>
      </w:r>
      <w:proofErr w:type="spellEnd"/>
      <w:r w:rsidRPr="0063422C">
        <w:rPr>
          <w:rFonts w:ascii="Calibri" w:hAnsi="Calibri"/>
          <w:sz w:val="22"/>
          <w:szCs w:val="22"/>
          <w:lang w:val="en-GB"/>
        </w:rPr>
        <w:t xml:space="preserve"> drugs group. The mechanism of action of </w:t>
      </w:r>
      <w:proofErr w:type="spellStart"/>
      <w:r w:rsidRPr="0063422C">
        <w:rPr>
          <w:rFonts w:ascii="Calibri" w:hAnsi="Calibri"/>
          <w:sz w:val="22"/>
          <w:szCs w:val="22"/>
          <w:lang w:val="en-GB"/>
        </w:rPr>
        <w:t>pentamidine</w:t>
      </w:r>
      <w:proofErr w:type="spellEnd"/>
      <w:r w:rsidRPr="0063422C">
        <w:rPr>
          <w:rFonts w:ascii="Calibri" w:hAnsi="Calibri"/>
          <w:sz w:val="22"/>
          <w:szCs w:val="22"/>
          <w:lang w:val="en-GB"/>
        </w:rPr>
        <w:t xml:space="preserve"> is unknown and it can vary, depending on the organism being treated. </w:t>
      </w:r>
      <w:proofErr w:type="spellStart"/>
      <w:r w:rsidRPr="0063422C">
        <w:rPr>
          <w:rFonts w:ascii="Calibri" w:hAnsi="Calibri"/>
          <w:sz w:val="22"/>
          <w:szCs w:val="22"/>
          <w:lang w:val="en-GB"/>
        </w:rPr>
        <w:t>Pentamidine</w:t>
      </w:r>
      <w:proofErr w:type="spellEnd"/>
      <w:r w:rsidRPr="0063422C">
        <w:rPr>
          <w:rFonts w:ascii="Calibri" w:hAnsi="Calibri"/>
          <w:sz w:val="22"/>
          <w:szCs w:val="22"/>
          <w:lang w:val="en-GB"/>
        </w:rPr>
        <w:t xml:space="preserve"> can interfere with the incorporation of nucleotides in the DNA and RNA. It may also inhibit the oxidative phosphorylation and the biosynthesis of DNA, RNA, proteins and phospholipids. Last of all, </w:t>
      </w:r>
      <w:proofErr w:type="spellStart"/>
      <w:r w:rsidRPr="0063422C">
        <w:rPr>
          <w:rFonts w:ascii="Calibri" w:hAnsi="Calibri"/>
          <w:sz w:val="22"/>
          <w:szCs w:val="22"/>
          <w:lang w:val="en-GB"/>
        </w:rPr>
        <w:t>pentamidine</w:t>
      </w:r>
      <w:proofErr w:type="spellEnd"/>
      <w:r w:rsidRPr="0063422C">
        <w:rPr>
          <w:rFonts w:ascii="Calibri" w:hAnsi="Calibri"/>
          <w:sz w:val="22"/>
          <w:szCs w:val="22"/>
          <w:lang w:val="en-GB"/>
        </w:rPr>
        <w:t xml:space="preserve"> can have antagonistic actions towards folates (by inhibiting the synthesis of folates, thus preventing the synthesis of DNA and RNA).  It is used for the treatment of the first stage of </w:t>
      </w:r>
      <w:proofErr w:type="spellStart"/>
      <w:r w:rsidRPr="0063422C">
        <w:rPr>
          <w:rFonts w:ascii="Calibri" w:hAnsi="Calibri"/>
          <w:i/>
          <w:iCs/>
          <w:sz w:val="22"/>
          <w:szCs w:val="22"/>
          <w:lang w:val="en-GB"/>
        </w:rPr>
        <w:t>T.b</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xml:space="preserve"> sleeping </w:t>
      </w:r>
      <w:r w:rsidRPr="0063422C">
        <w:rPr>
          <w:rFonts w:ascii="Calibri" w:hAnsi="Calibri"/>
          <w:sz w:val="22"/>
          <w:szCs w:val="22"/>
          <w:lang w:val="en-GB"/>
        </w:rPr>
        <w:lastRenderedPageBreak/>
        <w:t>sickness. Despite non-negligible undesirable effects, it is in general well tolerated by patients.</w:t>
      </w:r>
    </w:p>
    <w:p w14:paraId="3CCA97BF" w14:textId="77777777" w:rsidR="0063422C" w:rsidRPr="0063422C" w:rsidRDefault="0063422C" w:rsidP="0063422C">
      <w:pPr>
        <w:numPr>
          <w:ilvl w:val="0"/>
          <w:numId w:val="47"/>
        </w:numPr>
        <w:spacing w:after="120" w:line="276" w:lineRule="auto"/>
        <w:jc w:val="both"/>
        <w:rPr>
          <w:rFonts w:ascii="Calibri" w:hAnsi="Calibri"/>
          <w:sz w:val="22"/>
          <w:szCs w:val="22"/>
          <w:lang w:val="en-GB"/>
        </w:rPr>
      </w:pPr>
      <w:proofErr w:type="spellStart"/>
      <w:r w:rsidRPr="0063422C">
        <w:rPr>
          <w:rFonts w:ascii="Calibri" w:hAnsi="Calibri"/>
          <w:b/>
          <w:bCs/>
          <w:sz w:val="22"/>
          <w:szCs w:val="22"/>
          <w:lang w:val="en-GB"/>
        </w:rPr>
        <w:t>Suramin</w:t>
      </w:r>
      <w:proofErr w:type="spellEnd"/>
      <w:r w:rsidRPr="0063422C">
        <w:rPr>
          <w:rFonts w:ascii="Calibri" w:hAnsi="Calibri"/>
          <w:b/>
          <w:bCs/>
          <w:sz w:val="22"/>
          <w:szCs w:val="22"/>
          <w:lang w:val="en-GB"/>
        </w:rPr>
        <w:t>:</w:t>
      </w:r>
      <w:r w:rsidRPr="0063422C">
        <w:rPr>
          <w:rFonts w:ascii="Calibri" w:hAnsi="Calibri"/>
          <w:sz w:val="22"/>
          <w:szCs w:val="22"/>
          <w:lang w:val="en-GB"/>
        </w:rPr>
        <w:t xml:space="preserve"> discovered in 1920, it is an </w:t>
      </w:r>
      <w:proofErr w:type="spellStart"/>
      <w:r w:rsidRPr="0063422C">
        <w:rPr>
          <w:rFonts w:ascii="Calibri" w:hAnsi="Calibri"/>
          <w:sz w:val="22"/>
          <w:szCs w:val="22"/>
          <w:lang w:val="en-GB"/>
        </w:rPr>
        <w:t>antihelmintic</w:t>
      </w:r>
      <w:proofErr w:type="spellEnd"/>
      <w:r w:rsidRPr="0063422C">
        <w:rPr>
          <w:rFonts w:ascii="Calibri" w:hAnsi="Calibri"/>
          <w:sz w:val="22"/>
          <w:szCs w:val="22"/>
          <w:lang w:val="en-GB"/>
        </w:rPr>
        <w:t xml:space="preserve"> drug which inhibits enzymes that intervene in the parasite’s metabolism of DNA and protein synthesis. It is used in the treatment of the first stage of </w:t>
      </w:r>
      <w:proofErr w:type="spellStart"/>
      <w:r w:rsidRPr="0063422C">
        <w:rPr>
          <w:rFonts w:ascii="Calibri" w:hAnsi="Calibri"/>
          <w:i/>
          <w:iCs/>
          <w:sz w:val="22"/>
          <w:szCs w:val="22"/>
          <w:lang w:val="en-GB"/>
        </w:rPr>
        <w:t>T.b</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rhodesiense</w:t>
      </w:r>
      <w:proofErr w:type="spellEnd"/>
      <w:r w:rsidRPr="0063422C">
        <w:rPr>
          <w:rFonts w:ascii="Calibri" w:hAnsi="Calibri"/>
          <w:iCs/>
          <w:sz w:val="22"/>
          <w:szCs w:val="22"/>
          <w:lang w:val="en-GB"/>
        </w:rPr>
        <w:t xml:space="preserve">. </w:t>
      </w:r>
      <w:r w:rsidRPr="0063422C">
        <w:rPr>
          <w:rFonts w:ascii="Calibri" w:hAnsi="Calibri"/>
          <w:sz w:val="22"/>
          <w:szCs w:val="22"/>
          <w:lang w:val="en-GB"/>
        </w:rPr>
        <w:t>It provokes certain undesirable effects, including urinary tract and allergic reactions.</w:t>
      </w:r>
    </w:p>
    <w:p w14:paraId="432C5A12"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Drugs used in second stage treatment:</w:t>
      </w:r>
    </w:p>
    <w:p w14:paraId="17883CA8" w14:textId="77777777" w:rsidR="0063422C" w:rsidRPr="0063422C" w:rsidRDefault="0063422C" w:rsidP="0063422C">
      <w:pPr>
        <w:numPr>
          <w:ilvl w:val="0"/>
          <w:numId w:val="48"/>
        </w:numPr>
        <w:spacing w:after="120" w:line="276" w:lineRule="auto"/>
        <w:jc w:val="both"/>
        <w:rPr>
          <w:rFonts w:ascii="Calibri" w:hAnsi="Calibri"/>
          <w:sz w:val="22"/>
          <w:szCs w:val="22"/>
          <w:lang w:val="en-GB"/>
        </w:rPr>
      </w:pPr>
      <w:proofErr w:type="spellStart"/>
      <w:r w:rsidRPr="0063422C">
        <w:rPr>
          <w:rFonts w:ascii="Calibri" w:hAnsi="Calibri"/>
          <w:b/>
          <w:bCs/>
          <w:sz w:val="22"/>
          <w:szCs w:val="22"/>
          <w:lang w:val="en-GB"/>
        </w:rPr>
        <w:t>Melarsoprol</w:t>
      </w:r>
      <w:proofErr w:type="spellEnd"/>
      <w:r w:rsidRPr="0063422C">
        <w:rPr>
          <w:rFonts w:ascii="Calibri" w:hAnsi="Calibri"/>
          <w:b/>
          <w:bCs/>
          <w:sz w:val="22"/>
          <w:szCs w:val="22"/>
          <w:lang w:val="en-GB"/>
        </w:rPr>
        <w:t>:</w:t>
      </w:r>
      <w:r w:rsidRPr="0063422C">
        <w:rPr>
          <w:rFonts w:ascii="Calibri" w:hAnsi="Calibri"/>
          <w:sz w:val="22"/>
          <w:szCs w:val="22"/>
          <w:lang w:val="en-GB"/>
        </w:rPr>
        <w:t> discovered in 1949, it is used for the treatment of both</w:t>
      </w:r>
      <w:r w:rsidRPr="0063422C">
        <w:rPr>
          <w:rFonts w:ascii="Calibri" w:hAnsi="Calibri"/>
          <w:iCs/>
          <w:sz w:val="22"/>
          <w:szCs w:val="22"/>
          <w:lang w:val="en-GB"/>
        </w:rPr>
        <w:t xml:space="preserve"> forms of infection</w:t>
      </w:r>
      <w:r w:rsidRPr="0063422C">
        <w:rPr>
          <w:rFonts w:ascii="Calibri" w:hAnsi="Calibri"/>
          <w:sz w:val="22"/>
          <w:szCs w:val="22"/>
          <w:lang w:val="en-GB"/>
        </w:rPr>
        <w:t>. It is derived from arsenic and has many undesirable side effects, the most dramatic of which is reactive encephalopathy (</w:t>
      </w:r>
      <w:proofErr w:type="spellStart"/>
      <w:r w:rsidRPr="0063422C">
        <w:rPr>
          <w:rFonts w:ascii="Calibri" w:hAnsi="Calibri"/>
          <w:sz w:val="22"/>
          <w:szCs w:val="22"/>
          <w:lang w:val="en-GB"/>
        </w:rPr>
        <w:t>encephalopathic</w:t>
      </w:r>
      <w:proofErr w:type="spellEnd"/>
      <w:r w:rsidRPr="0063422C">
        <w:rPr>
          <w:rFonts w:ascii="Calibri" w:hAnsi="Calibri"/>
          <w:sz w:val="22"/>
          <w:szCs w:val="22"/>
          <w:lang w:val="en-GB"/>
        </w:rPr>
        <w:t xml:space="preserve"> syndrome) which can be fatal (3% to 10%). </w:t>
      </w:r>
      <w:proofErr w:type="spellStart"/>
      <w:r w:rsidRPr="0063422C">
        <w:rPr>
          <w:rFonts w:ascii="Calibri" w:hAnsi="Calibri"/>
          <w:sz w:val="22"/>
          <w:szCs w:val="22"/>
          <w:lang w:val="en-GB"/>
        </w:rPr>
        <w:t>Melarsoprol</w:t>
      </w:r>
      <w:proofErr w:type="spellEnd"/>
      <w:r w:rsidRPr="0063422C">
        <w:rPr>
          <w:rFonts w:ascii="Calibri" w:hAnsi="Calibri"/>
          <w:sz w:val="22"/>
          <w:szCs w:val="22"/>
          <w:lang w:val="en-GB"/>
        </w:rPr>
        <w:t xml:space="preserve"> is a pro-drug (meaning that once it has been metabolized, it turns into the active ingredient) which is metabolized into </w:t>
      </w:r>
      <w:proofErr w:type="spellStart"/>
      <w:r w:rsidRPr="0063422C">
        <w:rPr>
          <w:rFonts w:ascii="Calibri" w:hAnsi="Calibri"/>
          <w:sz w:val="22"/>
          <w:szCs w:val="22"/>
          <w:lang w:val="en-GB"/>
        </w:rPr>
        <w:t>melarsen</w:t>
      </w:r>
      <w:proofErr w:type="spellEnd"/>
      <w:r w:rsidRPr="0063422C">
        <w:rPr>
          <w:rFonts w:ascii="Calibri" w:hAnsi="Calibri"/>
          <w:sz w:val="22"/>
          <w:szCs w:val="22"/>
          <w:lang w:val="en-GB"/>
        </w:rPr>
        <w:t xml:space="preserve"> oxide, its active form. This form </w:t>
      </w:r>
      <w:proofErr w:type="spellStart"/>
      <w:r w:rsidRPr="0063422C">
        <w:rPr>
          <w:rFonts w:ascii="Calibri" w:hAnsi="Calibri"/>
          <w:sz w:val="22"/>
          <w:szCs w:val="22"/>
          <w:lang w:val="en-GB"/>
        </w:rPr>
        <w:t>incatives</w:t>
      </w:r>
      <w:proofErr w:type="spellEnd"/>
      <w:r w:rsidRPr="0063422C">
        <w:rPr>
          <w:rFonts w:ascii="Calibri" w:hAnsi="Calibri"/>
          <w:sz w:val="22"/>
          <w:szCs w:val="22"/>
          <w:lang w:val="en-GB"/>
        </w:rPr>
        <w:t xml:space="preserve"> the pyruvate kinase, thus inhibiting the energy production chain in the parasite. It is highly toxic as it also acts upon the host. An increase in resistance to the drug has been observed in several foci, particularly in central Africa. It is currently recommended as first-line treatment for the </w:t>
      </w:r>
      <w:proofErr w:type="spellStart"/>
      <w:r w:rsidRPr="0063422C">
        <w:rPr>
          <w:rFonts w:ascii="Calibri" w:hAnsi="Calibri"/>
          <w:i/>
          <w:iCs/>
          <w:sz w:val="22"/>
          <w:szCs w:val="22"/>
          <w:lang w:val="en-GB"/>
        </w:rPr>
        <w:t>rhodesiense</w:t>
      </w:r>
      <w:proofErr w:type="spellEnd"/>
      <w:r w:rsidRPr="0063422C">
        <w:rPr>
          <w:rFonts w:ascii="Calibri" w:hAnsi="Calibri"/>
          <w:sz w:val="22"/>
          <w:szCs w:val="22"/>
          <w:lang w:val="en-GB"/>
        </w:rPr>
        <w:t> form, and as second-line for the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form.</w:t>
      </w:r>
    </w:p>
    <w:p w14:paraId="608BC3E2" w14:textId="77777777" w:rsidR="0063422C" w:rsidRPr="0063422C" w:rsidRDefault="0063422C" w:rsidP="0063422C">
      <w:pPr>
        <w:numPr>
          <w:ilvl w:val="0"/>
          <w:numId w:val="48"/>
        </w:numPr>
        <w:spacing w:after="120" w:line="276" w:lineRule="auto"/>
        <w:jc w:val="both"/>
        <w:rPr>
          <w:rFonts w:ascii="Calibri" w:hAnsi="Calibri"/>
          <w:sz w:val="22"/>
          <w:szCs w:val="22"/>
          <w:lang w:val="en-GB"/>
        </w:rPr>
      </w:pPr>
      <w:proofErr w:type="spellStart"/>
      <w:r w:rsidRPr="0063422C">
        <w:rPr>
          <w:rFonts w:ascii="Calibri" w:hAnsi="Calibri"/>
          <w:b/>
          <w:bCs/>
          <w:sz w:val="22"/>
          <w:szCs w:val="22"/>
          <w:lang w:val="en-GB"/>
        </w:rPr>
        <w:t>Eflornithine</w:t>
      </w:r>
      <w:proofErr w:type="spellEnd"/>
      <w:r w:rsidRPr="0063422C">
        <w:rPr>
          <w:rFonts w:ascii="Calibri" w:hAnsi="Calibri"/>
          <w:b/>
          <w:bCs/>
          <w:sz w:val="22"/>
          <w:szCs w:val="22"/>
          <w:lang w:val="en-GB"/>
        </w:rPr>
        <w:t>:</w:t>
      </w:r>
      <w:r w:rsidRPr="0063422C">
        <w:rPr>
          <w:rFonts w:ascii="Calibri" w:hAnsi="Calibri"/>
          <w:sz w:val="22"/>
          <w:szCs w:val="22"/>
          <w:lang w:val="en-GB"/>
        </w:rPr>
        <w:t xml:space="preserve"> this molecule, less toxic than </w:t>
      </w:r>
      <w:proofErr w:type="spellStart"/>
      <w:r w:rsidRPr="0063422C">
        <w:rPr>
          <w:rFonts w:ascii="Calibri" w:hAnsi="Calibri"/>
          <w:sz w:val="22"/>
          <w:szCs w:val="22"/>
          <w:lang w:val="en-GB"/>
        </w:rPr>
        <w:t>melarsoprol</w:t>
      </w:r>
      <w:proofErr w:type="spellEnd"/>
      <w:r w:rsidRPr="0063422C">
        <w:rPr>
          <w:rFonts w:ascii="Calibri" w:hAnsi="Calibri"/>
          <w:sz w:val="22"/>
          <w:szCs w:val="22"/>
          <w:lang w:val="en-GB"/>
        </w:rPr>
        <w:t xml:space="preserve">, was registered in 1990. It derives from </w:t>
      </w:r>
      <w:proofErr w:type="spellStart"/>
      <w:r w:rsidRPr="0063422C">
        <w:rPr>
          <w:rFonts w:ascii="Calibri" w:hAnsi="Calibri"/>
          <w:sz w:val="22"/>
          <w:szCs w:val="22"/>
          <w:lang w:val="en-GB"/>
        </w:rPr>
        <w:t>ornitithine</w:t>
      </w:r>
      <w:proofErr w:type="spellEnd"/>
      <w:r w:rsidRPr="0063422C">
        <w:rPr>
          <w:rFonts w:ascii="Calibri" w:hAnsi="Calibri"/>
          <w:sz w:val="22"/>
          <w:szCs w:val="22"/>
          <w:lang w:val="en-GB"/>
        </w:rPr>
        <w:t xml:space="preserve">, and it inhibits the enzyme ornithine decarboxylase, thus inhibiting the synthesis of polyamines such as </w:t>
      </w:r>
      <w:proofErr w:type="spellStart"/>
      <w:r w:rsidRPr="0063422C">
        <w:rPr>
          <w:rFonts w:ascii="Calibri" w:hAnsi="Calibri"/>
          <w:sz w:val="22"/>
          <w:szCs w:val="22"/>
          <w:lang w:val="en-GB"/>
        </w:rPr>
        <w:t>spermine</w:t>
      </w:r>
      <w:proofErr w:type="spellEnd"/>
      <w:r w:rsidRPr="0063422C">
        <w:rPr>
          <w:rFonts w:ascii="Calibri" w:hAnsi="Calibri"/>
          <w:sz w:val="22"/>
          <w:szCs w:val="22"/>
          <w:lang w:val="en-GB"/>
        </w:rPr>
        <w:t xml:space="preserve"> and spermidine. It is only effective against </w:t>
      </w:r>
      <w:proofErr w:type="spellStart"/>
      <w:r w:rsidRPr="0063422C">
        <w:rPr>
          <w:rFonts w:ascii="Calibri" w:hAnsi="Calibri"/>
          <w:i/>
          <w:iCs/>
          <w:sz w:val="22"/>
          <w:szCs w:val="22"/>
          <w:lang w:val="en-GB"/>
        </w:rPr>
        <w:t>T.b</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The regimen is complex and difficult to apply.</w:t>
      </w:r>
    </w:p>
    <w:p w14:paraId="6CE6A08C" w14:textId="77777777" w:rsidR="0063422C" w:rsidRPr="0063422C" w:rsidRDefault="0063422C" w:rsidP="0063422C">
      <w:pPr>
        <w:numPr>
          <w:ilvl w:val="0"/>
          <w:numId w:val="48"/>
        </w:numPr>
        <w:spacing w:after="120" w:line="276" w:lineRule="auto"/>
        <w:jc w:val="both"/>
        <w:rPr>
          <w:rFonts w:ascii="Calibri" w:hAnsi="Calibri"/>
          <w:sz w:val="22"/>
          <w:szCs w:val="22"/>
          <w:lang w:val="en-GB"/>
        </w:rPr>
      </w:pPr>
      <w:proofErr w:type="spellStart"/>
      <w:r w:rsidRPr="0063422C">
        <w:rPr>
          <w:rFonts w:ascii="Calibri" w:hAnsi="Calibri"/>
          <w:b/>
          <w:bCs/>
          <w:sz w:val="22"/>
          <w:szCs w:val="22"/>
          <w:lang w:val="en-GB"/>
        </w:rPr>
        <w:t>Nifurtimox</w:t>
      </w:r>
      <w:proofErr w:type="spellEnd"/>
      <w:r w:rsidRPr="0063422C">
        <w:rPr>
          <w:rFonts w:ascii="Calibri" w:hAnsi="Calibri"/>
          <w:b/>
          <w:bCs/>
          <w:sz w:val="22"/>
          <w:szCs w:val="22"/>
          <w:lang w:val="en-GB"/>
        </w:rPr>
        <w:t xml:space="preserve">: </w:t>
      </w:r>
      <w:r w:rsidRPr="0063422C">
        <w:rPr>
          <w:rFonts w:ascii="Calibri" w:hAnsi="Calibri"/>
          <w:bCs/>
          <w:sz w:val="22"/>
          <w:szCs w:val="22"/>
          <w:lang w:val="en-GB"/>
        </w:rPr>
        <w:t xml:space="preserve">It started to be used in 1965. It is a 5-nitrofuran which generates free radicals that react with the nucleic acids of the parasite, making them break. The host’s cells are protected from the free radicals by the presence of additional enzymes such as catalases, peroxidises, superoxide </w:t>
      </w:r>
      <w:proofErr w:type="spellStart"/>
      <w:r w:rsidRPr="0063422C">
        <w:rPr>
          <w:rFonts w:ascii="Calibri" w:hAnsi="Calibri"/>
          <w:bCs/>
          <w:sz w:val="22"/>
          <w:szCs w:val="22"/>
          <w:lang w:val="en-GB"/>
        </w:rPr>
        <w:t>dismutases</w:t>
      </w:r>
      <w:proofErr w:type="spellEnd"/>
      <w:r w:rsidRPr="0063422C">
        <w:rPr>
          <w:rFonts w:ascii="Calibri" w:hAnsi="Calibri"/>
          <w:bCs/>
          <w:sz w:val="22"/>
          <w:szCs w:val="22"/>
          <w:lang w:val="en-GB"/>
        </w:rPr>
        <w:t xml:space="preserve"> and the antioxidant glutathione. </w:t>
      </w:r>
    </w:p>
    <w:p w14:paraId="66AA06D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A combination treatment of </w:t>
      </w:r>
      <w:proofErr w:type="spellStart"/>
      <w:r w:rsidRPr="0063422C">
        <w:rPr>
          <w:rFonts w:ascii="Calibri" w:hAnsi="Calibri"/>
          <w:b/>
          <w:bCs/>
          <w:sz w:val="22"/>
          <w:szCs w:val="22"/>
          <w:lang w:val="en-GB"/>
        </w:rPr>
        <w:t>nifurtimox</w:t>
      </w:r>
      <w:proofErr w:type="spellEnd"/>
      <w:r w:rsidRPr="0063422C">
        <w:rPr>
          <w:rFonts w:ascii="Calibri" w:hAnsi="Calibri"/>
          <w:sz w:val="22"/>
          <w:szCs w:val="22"/>
          <w:lang w:val="en-GB"/>
        </w:rPr>
        <w:t> and </w:t>
      </w:r>
      <w:proofErr w:type="spellStart"/>
      <w:r w:rsidRPr="0063422C">
        <w:rPr>
          <w:rFonts w:ascii="Calibri" w:hAnsi="Calibri"/>
          <w:b/>
          <w:bCs/>
          <w:sz w:val="22"/>
          <w:szCs w:val="22"/>
          <w:lang w:val="en-GB"/>
        </w:rPr>
        <w:t>eflornithine</w:t>
      </w:r>
      <w:proofErr w:type="spellEnd"/>
      <w:r w:rsidRPr="0063422C">
        <w:rPr>
          <w:rFonts w:ascii="Calibri" w:hAnsi="Calibri"/>
          <w:sz w:val="22"/>
          <w:szCs w:val="22"/>
          <w:lang w:val="en-GB"/>
        </w:rPr>
        <w:t xml:space="preserve"> was introduced in 2009. It simplifies the use of </w:t>
      </w:r>
      <w:proofErr w:type="spellStart"/>
      <w:r w:rsidRPr="0063422C">
        <w:rPr>
          <w:rFonts w:ascii="Calibri" w:hAnsi="Calibri"/>
          <w:sz w:val="22"/>
          <w:szCs w:val="22"/>
          <w:lang w:val="en-GB"/>
        </w:rPr>
        <w:t>eflornithine</w:t>
      </w:r>
      <w:proofErr w:type="spellEnd"/>
      <w:r w:rsidRPr="0063422C">
        <w:rPr>
          <w:rFonts w:ascii="Calibri" w:hAnsi="Calibri"/>
          <w:sz w:val="22"/>
          <w:szCs w:val="22"/>
          <w:lang w:val="en-GB"/>
        </w:rPr>
        <w:t xml:space="preserve"> by reducing the duration of treatment and the number of IV perfusions, but unfortunately it has not been studied for </w:t>
      </w:r>
      <w:proofErr w:type="spellStart"/>
      <w:r w:rsidRPr="0063422C">
        <w:rPr>
          <w:rFonts w:ascii="Calibri" w:hAnsi="Calibri"/>
          <w:i/>
          <w:iCs/>
          <w:sz w:val="22"/>
          <w:szCs w:val="22"/>
          <w:lang w:val="en-GB"/>
        </w:rPr>
        <w:t>T.b</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rhodesiense</w:t>
      </w:r>
      <w:proofErr w:type="spellEnd"/>
      <w:r w:rsidRPr="0063422C">
        <w:rPr>
          <w:rFonts w:ascii="Calibri" w:hAnsi="Calibri"/>
          <w:sz w:val="22"/>
          <w:szCs w:val="22"/>
          <w:lang w:val="en-GB"/>
        </w:rPr>
        <w:t xml:space="preserve">. </w:t>
      </w:r>
      <w:proofErr w:type="spellStart"/>
      <w:r w:rsidRPr="0063422C">
        <w:rPr>
          <w:rFonts w:ascii="Calibri" w:hAnsi="Calibri"/>
          <w:sz w:val="22"/>
          <w:szCs w:val="22"/>
          <w:lang w:val="en-GB"/>
        </w:rPr>
        <w:t>Nifurtimox</w:t>
      </w:r>
      <w:proofErr w:type="spellEnd"/>
      <w:r w:rsidRPr="0063422C">
        <w:rPr>
          <w:rFonts w:ascii="Calibri" w:hAnsi="Calibri"/>
          <w:sz w:val="22"/>
          <w:szCs w:val="22"/>
          <w:lang w:val="en-GB"/>
        </w:rPr>
        <w:t xml:space="preserve"> is registered for the treatment of American trypanosomiasis but not for human African trypanosomiasis. Nevertheless, after safety and efficacy data provided by clinical trials, its use in combination with </w:t>
      </w:r>
      <w:proofErr w:type="spellStart"/>
      <w:r w:rsidRPr="0063422C">
        <w:rPr>
          <w:rFonts w:ascii="Calibri" w:hAnsi="Calibri"/>
          <w:sz w:val="22"/>
          <w:szCs w:val="22"/>
          <w:lang w:val="en-GB"/>
        </w:rPr>
        <w:t>eflornithine</w:t>
      </w:r>
      <w:proofErr w:type="spellEnd"/>
      <w:r w:rsidRPr="0063422C">
        <w:rPr>
          <w:rFonts w:ascii="Calibri" w:hAnsi="Calibri"/>
          <w:sz w:val="22"/>
          <w:szCs w:val="22"/>
          <w:lang w:val="en-GB"/>
        </w:rPr>
        <w:t xml:space="preserve"> has been included in the "</w:t>
      </w:r>
      <w:r w:rsidRPr="0063422C">
        <w:rPr>
          <w:rFonts w:ascii="Calibri" w:hAnsi="Calibri"/>
          <w:i/>
          <w:iCs/>
          <w:sz w:val="22"/>
          <w:szCs w:val="22"/>
          <w:lang w:val="en-GB"/>
        </w:rPr>
        <w:t>WHO List of Essential Medicines</w:t>
      </w:r>
      <w:r w:rsidRPr="0063422C">
        <w:rPr>
          <w:rFonts w:ascii="Calibri" w:hAnsi="Calibri"/>
          <w:sz w:val="22"/>
          <w:szCs w:val="22"/>
          <w:lang w:val="en-GB"/>
        </w:rPr>
        <w:t>" and is currently recommended as first-line treatment for the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form. Both drugs are provided free of charge by WHO to endemic countries with a kit containing all the material needed for its administration.</w:t>
      </w:r>
    </w:p>
    <w:p w14:paraId="23D4E97B"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lastRenderedPageBreak/>
        <w:t>Public private partnership</w:t>
      </w:r>
    </w:p>
    <w:p w14:paraId="3A0DCDD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According to their website “In 2000 and 2001, WHO established public-private partnerships with Aventis Pharma (now Sanofi) and Bayer HealthCare which enabled the creation of a WHO-led control and surveillance programme, providing support to endemic countries in their control activities and the supply of medicines free of charge.</w:t>
      </w:r>
    </w:p>
    <w:p w14:paraId="3E9E160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partnership was renewed in 2006, 2011 and 2016. The success in curbing the number of sleeping sickness cases has encouraged other private partners to sustain the WHO’s initiative towards eliminating the disease as a public health problem.”</w:t>
      </w:r>
    </w:p>
    <w:p w14:paraId="51C1015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WHO provides the anti-trypanosome medicines free of charge to endemic countries through public-private partnerships with Sanofi (</w:t>
      </w:r>
      <w:proofErr w:type="spellStart"/>
      <w:r w:rsidRPr="0063422C">
        <w:rPr>
          <w:rFonts w:ascii="Calibri" w:hAnsi="Calibri"/>
          <w:sz w:val="22"/>
          <w:szCs w:val="22"/>
          <w:lang w:val="en-GB"/>
        </w:rPr>
        <w:t>pentamidine</w:t>
      </w:r>
      <w:proofErr w:type="spellEnd"/>
      <w:r w:rsidRPr="0063422C">
        <w:rPr>
          <w:rFonts w:ascii="Calibri" w:hAnsi="Calibri"/>
          <w:sz w:val="22"/>
          <w:szCs w:val="22"/>
          <w:lang w:val="en-GB"/>
        </w:rPr>
        <w:t xml:space="preserve">, </w:t>
      </w:r>
      <w:proofErr w:type="spellStart"/>
      <w:r w:rsidRPr="0063422C">
        <w:rPr>
          <w:rFonts w:ascii="Calibri" w:hAnsi="Calibri"/>
          <w:sz w:val="22"/>
          <w:szCs w:val="22"/>
          <w:lang w:val="en-GB"/>
        </w:rPr>
        <w:t>melarsoprol</w:t>
      </w:r>
      <w:proofErr w:type="spellEnd"/>
      <w:r w:rsidRPr="0063422C">
        <w:rPr>
          <w:rFonts w:ascii="Calibri" w:hAnsi="Calibri"/>
          <w:sz w:val="22"/>
          <w:szCs w:val="22"/>
          <w:lang w:val="en-GB"/>
        </w:rPr>
        <w:t xml:space="preserve"> and </w:t>
      </w:r>
      <w:proofErr w:type="spellStart"/>
      <w:r w:rsidRPr="0063422C">
        <w:rPr>
          <w:rFonts w:ascii="Calibri" w:hAnsi="Calibri"/>
          <w:sz w:val="22"/>
          <w:szCs w:val="22"/>
          <w:lang w:val="en-GB"/>
        </w:rPr>
        <w:t>eflornithine</w:t>
      </w:r>
      <w:proofErr w:type="spellEnd"/>
      <w:r w:rsidRPr="0063422C">
        <w:rPr>
          <w:rFonts w:ascii="Calibri" w:hAnsi="Calibri"/>
          <w:sz w:val="22"/>
          <w:szCs w:val="22"/>
          <w:lang w:val="en-GB"/>
        </w:rPr>
        <w:t>) and with Bayer HealthCare (</w:t>
      </w:r>
      <w:proofErr w:type="spellStart"/>
      <w:r w:rsidRPr="0063422C">
        <w:rPr>
          <w:rFonts w:ascii="Calibri" w:hAnsi="Calibri"/>
          <w:sz w:val="22"/>
          <w:szCs w:val="22"/>
          <w:lang w:val="en-GB"/>
        </w:rPr>
        <w:t>suramin</w:t>
      </w:r>
      <w:proofErr w:type="spellEnd"/>
      <w:r w:rsidRPr="0063422C">
        <w:rPr>
          <w:rFonts w:ascii="Calibri" w:hAnsi="Calibri"/>
          <w:sz w:val="22"/>
          <w:szCs w:val="22"/>
          <w:lang w:val="en-GB"/>
        </w:rPr>
        <w:t xml:space="preserve"> and </w:t>
      </w:r>
      <w:proofErr w:type="spellStart"/>
      <w:r w:rsidRPr="0063422C">
        <w:rPr>
          <w:rFonts w:ascii="Calibri" w:hAnsi="Calibri"/>
          <w:sz w:val="22"/>
          <w:szCs w:val="22"/>
          <w:lang w:val="en-GB"/>
        </w:rPr>
        <w:t>nifurtimox</w:t>
      </w:r>
      <w:proofErr w:type="spellEnd"/>
      <w:r w:rsidRPr="0063422C">
        <w:rPr>
          <w:rFonts w:ascii="Calibri" w:hAnsi="Calibri"/>
          <w:sz w:val="22"/>
          <w:szCs w:val="22"/>
          <w:lang w:val="en-GB"/>
        </w:rPr>
        <w:t>). The conditioning and shipment of medicines is done in collaboration with MSF-Logistics.</w:t>
      </w:r>
    </w:p>
    <w:p w14:paraId="745D0972" w14:textId="77777777" w:rsidR="0063422C" w:rsidRPr="0063422C" w:rsidRDefault="0063422C" w:rsidP="0063422C">
      <w:pPr>
        <w:spacing w:after="120" w:line="276" w:lineRule="auto"/>
        <w:jc w:val="both"/>
        <w:rPr>
          <w:rFonts w:ascii="Calibri" w:hAnsi="Calibri"/>
          <w:sz w:val="22"/>
          <w:szCs w:val="22"/>
          <w:u w:val="single"/>
          <w:lang w:val="en-GB"/>
        </w:rPr>
      </w:pPr>
      <w:r w:rsidRPr="0063422C">
        <w:rPr>
          <w:rFonts w:ascii="Calibri" w:hAnsi="Calibri"/>
          <w:sz w:val="22"/>
          <w:szCs w:val="22"/>
          <w:lang w:val="en-GB"/>
        </w:rPr>
        <w:t>In 2014 a coordination network for human African trypanosomiasis was established under WHO leadership to ensure strengthened and sustained efforts to eliminate the disease. The stakeholders include national sleeping sickness control programmes, groups developing new tools to fight the disease, international and non-governmental organizations, and donors.</w:t>
      </w:r>
      <w:r w:rsidRPr="0063422C">
        <w:rPr>
          <w:rFonts w:ascii="Calibri" w:hAnsi="Calibri"/>
          <w:sz w:val="22"/>
          <w:szCs w:val="22"/>
          <w:u w:val="single"/>
          <w:lang w:val="en-GB"/>
        </w:rPr>
        <w:t xml:space="preserve"> </w:t>
      </w:r>
    </w:p>
    <w:p w14:paraId="30404603"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New approaches</w:t>
      </w:r>
    </w:p>
    <w:p w14:paraId="2CCAB4A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Even though the first choice of treatment is the combination of </w:t>
      </w:r>
      <w:proofErr w:type="spellStart"/>
      <w:r w:rsidRPr="0063422C">
        <w:rPr>
          <w:rFonts w:ascii="Calibri" w:hAnsi="Calibri"/>
          <w:sz w:val="22"/>
          <w:szCs w:val="22"/>
          <w:lang w:val="en-GB"/>
        </w:rPr>
        <w:t>nifurtimox</w:t>
      </w:r>
      <w:proofErr w:type="spellEnd"/>
      <w:r w:rsidRPr="0063422C">
        <w:rPr>
          <w:rFonts w:ascii="Calibri" w:hAnsi="Calibri"/>
          <w:sz w:val="22"/>
          <w:szCs w:val="22"/>
          <w:lang w:val="en-GB"/>
        </w:rPr>
        <w:t xml:space="preserve"> and </w:t>
      </w:r>
      <w:proofErr w:type="spellStart"/>
      <w:r w:rsidRPr="0063422C">
        <w:rPr>
          <w:rFonts w:ascii="Calibri" w:hAnsi="Calibri"/>
          <w:sz w:val="22"/>
          <w:szCs w:val="22"/>
          <w:lang w:val="en-GB"/>
        </w:rPr>
        <w:t>eflornitina</w:t>
      </w:r>
      <w:proofErr w:type="spellEnd"/>
      <w:r w:rsidRPr="0063422C">
        <w:rPr>
          <w:rFonts w:ascii="Calibri" w:hAnsi="Calibri"/>
          <w:sz w:val="22"/>
          <w:szCs w:val="22"/>
          <w:lang w:val="en-GB"/>
        </w:rPr>
        <w:t xml:space="preserve"> (NECT, </w:t>
      </w:r>
      <w:proofErr w:type="spellStart"/>
      <w:r w:rsidRPr="0063422C">
        <w:rPr>
          <w:rFonts w:ascii="Calibri" w:hAnsi="Calibri"/>
          <w:sz w:val="22"/>
          <w:szCs w:val="22"/>
          <w:lang w:val="en-GB"/>
        </w:rPr>
        <w:t>Nifurtimox-eflornithine</w:t>
      </w:r>
      <w:proofErr w:type="spellEnd"/>
      <w:r w:rsidRPr="0063422C">
        <w:rPr>
          <w:rFonts w:ascii="Calibri" w:hAnsi="Calibri"/>
          <w:sz w:val="22"/>
          <w:szCs w:val="22"/>
          <w:lang w:val="en-GB"/>
        </w:rPr>
        <w:t xml:space="preserve"> combination therapy) in the </w:t>
      </w:r>
      <w:proofErr w:type="spellStart"/>
      <w:r w:rsidRPr="0063422C">
        <w:rPr>
          <w:rFonts w:ascii="Calibri" w:hAnsi="Calibri"/>
          <w:sz w:val="22"/>
          <w:szCs w:val="22"/>
          <w:lang w:val="en-GB"/>
        </w:rPr>
        <w:t>secong</w:t>
      </w:r>
      <w:proofErr w:type="spellEnd"/>
      <w:r w:rsidRPr="0063422C">
        <w:rPr>
          <w:rFonts w:ascii="Calibri" w:hAnsi="Calibri"/>
          <w:sz w:val="22"/>
          <w:szCs w:val="22"/>
          <w:lang w:val="en-GB"/>
        </w:rPr>
        <w:t xml:space="preserve"> stage of the disease, its use is limited to the hospital setting. Nowadays, two new drugs are being studies at a clinical level:</w:t>
      </w:r>
    </w:p>
    <w:p w14:paraId="778098FE" w14:textId="77777777" w:rsidR="0063422C" w:rsidRPr="0063422C" w:rsidRDefault="0063422C" w:rsidP="0063422C">
      <w:pPr>
        <w:spacing w:after="120" w:line="276" w:lineRule="auto"/>
        <w:jc w:val="both"/>
        <w:rPr>
          <w:rFonts w:ascii="Calibri" w:hAnsi="Calibri"/>
          <w:sz w:val="22"/>
          <w:szCs w:val="22"/>
          <w:lang w:val="en-GB"/>
        </w:rPr>
      </w:pPr>
      <w:proofErr w:type="spellStart"/>
      <w:r w:rsidRPr="0063422C">
        <w:rPr>
          <w:rFonts w:ascii="Calibri" w:hAnsi="Calibri"/>
          <w:sz w:val="22"/>
          <w:szCs w:val="22"/>
          <w:lang w:val="en-GB"/>
        </w:rPr>
        <w:t>Fexinidazole</w:t>
      </w:r>
      <w:proofErr w:type="spellEnd"/>
      <w:r w:rsidRPr="0063422C">
        <w:rPr>
          <w:rFonts w:ascii="Calibri" w:hAnsi="Calibri"/>
          <w:sz w:val="22"/>
          <w:szCs w:val="22"/>
          <w:lang w:val="en-GB"/>
        </w:rPr>
        <w:t xml:space="preserve">, a 5-nitroimidazole, which is also a pro-drug that is metabolized quickly in vivo, producing sulfoxide and </w:t>
      </w:r>
      <w:proofErr w:type="spellStart"/>
      <w:r w:rsidRPr="0063422C">
        <w:rPr>
          <w:rFonts w:ascii="Calibri" w:hAnsi="Calibri"/>
          <w:sz w:val="22"/>
          <w:szCs w:val="22"/>
          <w:lang w:val="en-GB"/>
        </w:rPr>
        <w:t>sulphone</w:t>
      </w:r>
      <w:proofErr w:type="spellEnd"/>
      <w:r w:rsidRPr="0063422C">
        <w:rPr>
          <w:rFonts w:ascii="Calibri" w:hAnsi="Calibri"/>
          <w:sz w:val="22"/>
          <w:szCs w:val="22"/>
          <w:lang w:val="en-GB"/>
        </w:rPr>
        <w:t xml:space="preserve">, </w:t>
      </w:r>
      <w:proofErr w:type="spellStart"/>
      <w:r w:rsidRPr="0063422C">
        <w:rPr>
          <w:rFonts w:ascii="Calibri" w:hAnsi="Calibri"/>
          <w:sz w:val="22"/>
          <w:szCs w:val="22"/>
          <w:lang w:val="en-GB"/>
        </w:rPr>
        <w:t>sulphone</w:t>
      </w:r>
      <w:proofErr w:type="spellEnd"/>
      <w:r w:rsidRPr="0063422C">
        <w:rPr>
          <w:rFonts w:ascii="Calibri" w:hAnsi="Calibri"/>
          <w:sz w:val="22"/>
          <w:szCs w:val="22"/>
          <w:lang w:val="en-GB"/>
        </w:rPr>
        <w:t xml:space="preserve"> being the more active metabolite. </w:t>
      </w:r>
    </w:p>
    <w:p w14:paraId="1B7A48EE"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SCYX-7158, a </w:t>
      </w:r>
      <w:proofErr w:type="spellStart"/>
      <w:r w:rsidRPr="0063422C">
        <w:rPr>
          <w:rFonts w:ascii="Calibri" w:hAnsi="Calibri"/>
          <w:sz w:val="22"/>
          <w:szCs w:val="22"/>
          <w:lang w:val="en-GB"/>
        </w:rPr>
        <w:t>benzoxaborole</w:t>
      </w:r>
      <w:proofErr w:type="spellEnd"/>
      <w:r w:rsidRPr="0063422C">
        <w:rPr>
          <w:rFonts w:ascii="Calibri" w:hAnsi="Calibri"/>
          <w:sz w:val="22"/>
          <w:szCs w:val="22"/>
          <w:lang w:val="en-GB"/>
        </w:rPr>
        <w:t xml:space="preserve"> derivative, whose mechanism of action is still unclear.</w:t>
      </w:r>
    </w:p>
    <w:p w14:paraId="3D4C814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Both these drugs have been proven effective in animal models with an African trypanosome infection; they can both be administered orally, are capable of crossing the blood-brain barrier and seem to be effective with short-term treatments. </w:t>
      </w:r>
    </w:p>
    <w:p w14:paraId="3B08E1E1"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Which is the epidemiology of the sleeping sickness?</w:t>
      </w:r>
    </w:p>
    <w:p w14:paraId="5ECE411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Cs/>
          <w:sz w:val="22"/>
          <w:szCs w:val="22"/>
          <w:lang w:val="en-GB"/>
        </w:rPr>
        <w:t xml:space="preserve">According to the WHO, </w:t>
      </w:r>
      <w:r w:rsidRPr="0063422C">
        <w:rPr>
          <w:rFonts w:ascii="Calibri" w:hAnsi="Calibri"/>
          <w:sz w:val="22"/>
          <w:szCs w:val="22"/>
          <w:lang w:val="en-GB"/>
        </w:rPr>
        <w:t>“human African trypanosomiasis takes 2 forms, depending on the parasite involved:</w:t>
      </w:r>
    </w:p>
    <w:p w14:paraId="29A3ECB8" w14:textId="77777777" w:rsidR="0063422C" w:rsidRPr="0063422C" w:rsidRDefault="0063422C" w:rsidP="0063422C">
      <w:pPr>
        <w:numPr>
          <w:ilvl w:val="0"/>
          <w:numId w:val="49"/>
        </w:numPr>
        <w:spacing w:after="120" w:line="276" w:lineRule="auto"/>
        <w:jc w:val="both"/>
        <w:rPr>
          <w:rFonts w:ascii="Calibri" w:hAnsi="Calibri"/>
          <w:sz w:val="22"/>
          <w:szCs w:val="22"/>
          <w:lang w:val="en-GB"/>
        </w:rPr>
      </w:pPr>
      <w:r w:rsidRPr="0063422C">
        <w:rPr>
          <w:rFonts w:ascii="Calibri" w:hAnsi="Calibri"/>
          <w:i/>
          <w:iCs/>
          <w:sz w:val="22"/>
          <w:szCs w:val="22"/>
          <w:lang w:val="en-GB"/>
        </w:rPr>
        <w:t xml:space="preserve">Trypanosoma </w:t>
      </w:r>
      <w:proofErr w:type="spellStart"/>
      <w:r w:rsidRPr="0063422C">
        <w:rPr>
          <w:rFonts w:ascii="Calibri" w:hAnsi="Calibri"/>
          <w:i/>
          <w:iCs/>
          <w:sz w:val="22"/>
          <w:szCs w:val="22"/>
          <w:lang w:val="en-GB"/>
        </w:rPr>
        <w:t>brucei</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xml:space="preserve"> is found in 24 countries in west and central Africa. This form currently accounts for 97% of reported cases of sleeping sickness and causes a chronic infection. A person can be infected for months or even years </w:t>
      </w:r>
      <w:r w:rsidRPr="0063422C">
        <w:rPr>
          <w:rFonts w:ascii="Calibri" w:hAnsi="Calibri"/>
          <w:sz w:val="22"/>
          <w:szCs w:val="22"/>
          <w:lang w:val="en-GB"/>
        </w:rPr>
        <w:lastRenderedPageBreak/>
        <w:t>without major signs or symptoms of the disease. When more evident symptoms emerge, the patient is often already in an advanced disease stage where the central nervous system is affected.</w:t>
      </w:r>
    </w:p>
    <w:p w14:paraId="10BD0EC3" w14:textId="77777777" w:rsidR="0063422C" w:rsidRPr="0063422C" w:rsidRDefault="0063422C" w:rsidP="0063422C">
      <w:pPr>
        <w:numPr>
          <w:ilvl w:val="0"/>
          <w:numId w:val="49"/>
        </w:numPr>
        <w:spacing w:after="120" w:line="276" w:lineRule="auto"/>
        <w:jc w:val="both"/>
        <w:rPr>
          <w:rFonts w:ascii="Calibri" w:hAnsi="Calibri"/>
          <w:sz w:val="22"/>
          <w:szCs w:val="22"/>
          <w:lang w:val="en-GB"/>
        </w:rPr>
      </w:pPr>
      <w:r w:rsidRPr="0063422C">
        <w:rPr>
          <w:rFonts w:ascii="Calibri" w:hAnsi="Calibri"/>
          <w:i/>
          <w:iCs/>
          <w:sz w:val="22"/>
          <w:szCs w:val="22"/>
          <w:lang w:val="en-GB"/>
        </w:rPr>
        <w:t xml:space="preserve">Trypanosoma </w:t>
      </w:r>
      <w:proofErr w:type="spellStart"/>
      <w:r w:rsidRPr="0063422C">
        <w:rPr>
          <w:rFonts w:ascii="Calibri" w:hAnsi="Calibri"/>
          <w:i/>
          <w:iCs/>
          <w:sz w:val="22"/>
          <w:szCs w:val="22"/>
          <w:lang w:val="en-GB"/>
        </w:rPr>
        <w:t>brucei</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rhodesiense</w:t>
      </w:r>
      <w:proofErr w:type="spellEnd"/>
      <w:r w:rsidRPr="0063422C">
        <w:rPr>
          <w:rFonts w:ascii="Calibri" w:hAnsi="Calibri"/>
          <w:sz w:val="22"/>
          <w:szCs w:val="22"/>
          <w:lang w:val="en-GB"/>
        </w:rPr>
        <w:t> is found in 13 countries in eastern and southern Africa. Nowadays, this form represents fewer than 3% of reported cases and causes an acute infection. First signs and symptoms are observed a few months or weeks after infection. The disease develops rapidly and invades the central nervous system. Only Uganda presents both forms of the disease, but in separate zones.</w:t>
      </w:r>
    </w:p>
    <w:p w14:paraId="3FEBFFFE" w14:textId="77777777" w:rsidR="0063422C" w:rsidRPr="0063422C" w:rsidRDefault="0063422C" w:rsidP="0063422C">
      <w:pPr>
        <w:numPr>
          <w:ilvl w:val="0"/>
          <w:numId w:val="49"/>
        </w:numPr>
        <w:spacing w:after="120" w:line="276" w:lineRule="auto"/>
        <w:jc w:val="both"/>
        <w:rPr>
          <w:rFonts w:ascii="Calibri" w:hAnsi="Calibri"/>
          <w:sz w:val="22"/>
          <w:szCs w:val="22"/>
          <w:lang w:val="en-GB"/>
        </w:rPr>
      </w:pPr>
      <w:r w:rsidRPr="0063422C">
        <w:rPr>
          <w:rFonts w:ascii="Calibri" w:hAnsi="Calibri"/>
          <w:sz w:val="22"/>
          <w:szCs w:val="22"/>
          <w:lang w:val="en-GB"/>
        </w:rPr>
        <w:t>Another form of trypanosomiasis occurs mainly in Latin America. It is known as American trypanosomiasis or Chagas disease. The causal organism belongs to a different </w:t>
      </w:r>
      <w:r w:rsidRPr="0063422C">
        <w:rPr>
          <w:rFonts w:ascii="Calibri" w:hAnsi="Calibri"/>
          <w:i/>
          <w:iCs/>
          <w:sz w:val="22"/>
          <w:szCs w:val="22"/>
          <w:lang w:val="en-GB"/>
        </w:rPr>
        <w:t>Trypanosoma</w:t>
      </w:r>
      <w:r w:rsidRPr="0063422C">
        <w:rPr>
          <w:rFonts w:ascii="Calibri" w:hAnsi="Calibri"/>
          <w:sz w:val="22"/>
          <w:szCs w:val="22"/>
          <w:lang w:val="en-GB"/>
        </w:rPr>
        <w:t> subgenus and is transmitted by a different vector.”</w:t>
      </w:r>
    </w:p>
    <w:p w14:paraId="5BC8931B"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noProof/>
          <w:sz w:val="22"/>
          <w:szCs w:val="22"/>
          <w:lang w:val="es-ES" w:eastAsia="es-ES"/>
        </w:rPr>
        <w:drawing>
          <wp:anchor distT="0" distB="0" distL="114300" distR="114300" simplePos="0" relativeHeight="251655680" behindDoc="0" locked="0" layoutInCell="1" allowOverlap="1" wp14:anchorId="34CB13FD" wp14:editId="6DCAAC9F">
            <wp:simplePos x="0" y="0"/>
            <wp:positionH relativeFrom="column">
              <wp:posOffset>1056005</wp:posOffset>
            </wp:positionH>
            <wp:positionV relativeFrom="paragraph">
              <wp:posOffset>190500</wp:posOffset>
            </wp:positionV>
            <wp:extent cx="3283585" cy="1518285"/>
            <wp:effectExtent l="0" t="0" r="0" b="0"/>
            <wp:wrapSquare wrapText="bothSides"/>
            <wp:docPr id="16" name="Imagen 1" descr="http://www.amse.es/images/stories/varios/tripan/tripa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mse.es/images/stories/varios/tripan/tripan4.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83585" cy="15182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C058DD" w14:textId="77777777" w:rsidR="0063422C" w:rsidRPr="0063422C" w:rsidRDefault="0063422C" w:rsidP="0063422C">
      <w:pPr>
        <w:spacing w:after="120" w:line="276" w:lineRule="auto"/>
        <w:jc w:val="both"/>
        <w:rPr>
          <w:rFonts w:ascii="Calibri" w:hAnsi="Calibri"/>
          <w:sz w:val="22"/>
          <w:szCs w:val="22"/>
          <w:lang w:val="en-GB"/>
        </w:rPr>
      </w:pPr>
    </w:p>
    <w:p w14:paraId="461DD8E5" w14:textId="77777777" w:rsidR="0063422C" w:rsidRPr="0063422C" w:rsidRDefault="0063422C" w:rsidP="0063422C">
      <w:pPr>
        <w:spacing w:after="120" w:line="276" w:lineRule="auto"/>
        <w:jc w:val="both"/>
        <w:rPr>
          <w:rFonts w:ascii="Calibri" w:hAnsi="Calibri"/>
          <w:sz w:val="22"/>
          <w:szCs w:val="22"/>
          <w:lang w:val="en-GB"/>
        </w:rPr>
      </w:pPr>
    </w:p>
    <w:p w14:paraId="0216B564" w14:textId="77777777" w:rsidR="0063422C" w:rsidRPr="0063422C" w:rsidRDefault="0063422C" w:rsidP="0063422C">
      <w:pPr>
        <w:spacing w:after="120" w:line="276" w:lineRule="auto"/>
        <w:jc w:val="both"/>
        <w:rPr>
          <w:rFonts w:ascii="Calibri" w:hAnsi="Calibri"/>
          <w:sz w:val="22"/>
          <w:szCs w:val="22"/>
          <w:lang w:val="en-GB"/>
        </w:rPr>
      </w:pPr>
    </w:p>
    <w:p w14:paraId="3C397BE5" w14:textId="77777777" w:rsidR="0063422C" w:rsidRPr="0063422C" w:rsidRDefault="0063422C" w:rsidP="0063422C">
      <w:pPr>
        <w:spacing w:after="120" w:line="276" w:lineRule="auto"/>
        <w:jc w:val="both"/>
        <w:rPr>
          <w:rFonts w:ascii="Calibri" w:hAnsi="Calibri"/>
          <w:sz w:val="22"/>
          <w:szCs w:val="22"/>
          <w:lang w:val="en-GB"/>
        </w:rPr>
      </w:pPr>
    </w:p>
    <w:p w14:paraId="0452CD60" w14:textId="77777777" w:rsidR="0063422C" w:rsidRPr="0063422C" w:rsidRDefault="0063422C" w:rsidP="0063422C">
      <w:pPr>
        <w:spacing w:after="120" w:line="276" w:lineRule="auto"/>
        <w:jc w:val="both"/>
        <w:rPr>
          <w:rFonts w:ascii="Calibri" w:hAnsi="Calibri"/>
          <w:sz w:val="22"/>
          <w:szCs w:val="22"/>
          <w:lang w:val="en-GB"/>
        </w:rPr>
      </w:pPr>
    </w:p>
    <w:p w14:paraId="779D836F" w14:textId="77777777" w:rsidR="0063422C" w:rsidRPr="0063422C" w:rsidRDefault="0063422C" w:rsidP="0063422C">
      <w:pPr>
        <w:spacing w:after="120" w:line="276" w:lineRule="auto"/>
        <w:jc w:val="both"/>
        <w:rPr>
          <w:rFonts w:ascii="Calibri" w:hAnsi="Calibri"/>
          <w:sz w:val="22"/>
          <w:szCs w:val="22"/>
          <w:lang w:val="en-GB"/>
        </w:rPr>
      </w:pPr>
    </w:p>
    <w:p w14:paraId="70C835E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They also state that, “</w:t>
      </w:r>
      <w:proofErr w:type="spellStart"/>
      <w:r w:rsidRPr="0063422C">
        <w:rPr>
          <w:rFonts w:ascii="Calibri" w:hAnsi="Calibri"/>
          <w:sz w:val="22"/>
          <w:szCs w:val="22"/>
          <w:lang w:val="en-GB"/>
        </w:rPr>
        <w:t>ther</w:t>
      </w:r>
      <w:proofErr w:type="spellEnd"/>
      <w:r w:rsidRPr="0063422C">
        <w:rPr>
          <w:rFonts w:ascii="Calibri" w:hAnsi="Calibri"/>
          <w:sz w:val="22"/>
          <w:szCs w:val="22"/>
          <w:lang w:val="en-GB"/>
        </w:rPr>
        <w:t xml:space="preserve"> parasite species and sub-species of the </w:t>
      </w:r>
      <w:r w:rsidRPr="0063422C">
        <w:rPr>
          <w:rFonts w:ascii="Calibri" w:hAnsi="Calibri"/>
          <w:i/>
          <w:iCs/>
          <w:sz w:val="22"/>
          <w:szCs w:val="22"/>
          <w:lang w:val="en-GB"/>
        </w:rPr>
        <w:t>Trypanosoma</w:t>
      </w:r>
      <w:r w:rsidRPr="0063422C">
        <w:rPr>
          <w:rFonts w:ascii="Calibri" w:hAnsi="Calibri"/>
          <w:sz w:val="22"/>
          <w:szCs w:val="22"/>
          <w:lang w:val="en-GB"/>
        </w:rPr>
        <w:t> genus are pathogenic to animals and cause animal trypanosomiasis in wild and domestic animals. In cattle, the disease is called </w:t>
      </w:r>
      <w:r w:rsidRPr="0063422C">
        <w:rPr>
          <w:rFonts w:ascii="Calibri" w:hAnsi="Calibri"/>
          <w:i/>
          <w:iCs/>
          <w:sz w:val="22"/>
          <w:szCs w:val="22"/>
          <w:lang w:val="en-GB"/>
        </w:rPr>
        <w:t>Nagana</w:t>
      </w:r>
      <w:r w:rsidRPr="0063422C">
        <w:rPr>
          <w:rFonts w:ascii="Calibri" w:hAnsi="Calibri"/>
          <w:sz w:val="22"/>
          <w:szCs w:val="22"/>
          <w:lang w:val="en-GB"/>
        </w:rPr>
        <w:t>. Trypanosomiasis in domestic animals, particularly in cattle, is a major obstacle to the economic development of affected rural areas.</w:t>
      </w:r>
    </w:p>
    <w:p w14:paraId="4BC9C7F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Animals can host the human pathogen parasites, especially </w:t>
      </w:r>
      <w:proofErr w:type="spellStart"/>
      <w:r w:rsidRPr="0063422C">
        <w:rPr>
          <w:rFonts w:ascii="Calibri" w:hAnsi="Calibri"/>
          <w:i/>
          <w:iCs/>
          <w:sz w:val="22"/>
          <w:szCs w:val="22"/>
          <w:lang w:val="en-GB"/>
        </w:rPr>
        <w:t>T.b</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rhodesiense</w:t>
      </w:r>
      <w:proofErr w:type="spellEnd"/>
      <w:r w:rsidRPr="0063422C">
        <w:rPr>
          <w:rFonts w:ascii="Calibri" w:hAnsi="Calibri"/>
          <w:sz w:val="22"/>
          <w:szCs w:val="22"/>
          <w:lang w:val="en-GB"/>
        </w:rPr>
        <w:t>, of which domestic and wild animals are an important reservoir. Animals can also be infected with </w:t>
      </w:r>
      <w:proofErr w:type="spellStart"/>
      <w:r w:rsidRPr="0063422C">
        <w:rPr>
          <w:rFonts w:ascii="Calibri" w:hAnsi="Calibri"/>
          <w:i/>
          <w:iCs/>
          <w:sz w:val="22"/>
          <w:szCs w:val="22"/>
          <w:lang w:val="en-GB"/>
        </w:rPr>
        <w:t>T.b</w:t>
      </w:r>
      <w:proofErr w:type="spellEnd"/>
      <w:r w:rsidRPr="0063422C">
        <w:rPr>
          <w:rFonts w:ascii="Calibri" w:hAnsi="Calibri"/>
          <w:i/>
          <w:iCs/>
          <w:sz w:val="22"/>
          <w:szCs w:val="22"/>
          <w:lang w:val="en-GB"/>
        </w:rPr>
        <w:t xml:space="preserve">. </w:t>
      </w:r>
      <w:proofErr w:type="spellStart"/>
      <w:r w:rsidRPr="0063422C">
        <w:rPr>
          <w:rFonts w:ascii="Calibri" w:hAnsi="Calibri"/>
          <w:i/>
          <w:iCs/>
          <w:sz w:val="22"/>
          <w:szCs w:val="22"/>
          <w:lang w:val="en-GB"/>
        </w:rPr>
        <w:t>gambiense</w:t>
      </w:r>
      <w:proofErr w:type="spellEnd"/>
      <w:r w:rsidRPr="0063422C">
        <w:rPr>
          <w:rFonts w:ascii="Calibri" w:hAnsi="Calibri"/>
          <w:sz w:val="22"/>
          <w:szCs w:val="22"/>
          <w:lang w:val="en-GB"/>
        </w:rPr>
        <w:t xml:space="preserve"> and act as a reservoir to a lesser extent. However, the precise epidemiological role of the animal reservoir in the </w:t>
      </w:r>
      <w:proofErr w:type="spellStart"/>
      <w:r w:rsidRPr="0063422C">
        <w:rPr>
          <w:rFonts w:ascii="Calibri" w:hAnsi="Calibri"/>
          <w:sz w:val="22"/>
          <w:szCs w:val="22"/>
          <w:lang w:val="en-GB"/>
        </w:rPr>
        <w:t>gambiense</w:t>
      </w:r>
      <w:proofErr w:type="spellEnd"/>
      <w:r w:rsidRPr="0063422C">
        <w:rPr>
          <w:rFonts w:ascii="Calibri" w:hAnsi="Calibri"/>
          <w:sz w:val="22"/>
          <w:szCs w:val="22"/>
          <w:lang w:val="en-GB"/>
        </w:rPr>
        <w:t xml:space="preserve"> form of the disease is not yet well known.”</w:t>
      </w:r>
    </w:p>
    <w:p w14:paraId="170A6811"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What have been the major human epidemics?</w:t>
      </w:r>
    </w:p>
    <w:p w14:paraId="05471345"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WHO states that there have been several epidemics in Africa over the last century: one between 1896 and 1906, mostly in Uganda and the Congo Basin; one in 1920 in a number of African countries, which was controlled thanks to the work of mobile teams that monitored the people at risk; and the most recent epidemic started in 1970, due to the relaxation of the measures taken in 1920 and lasted until the late 1990s. in 1970 the disease reappeared, reaching epidemic proportions, but the efforts deployed by the WHO, the national disease </w:t>
      </w:r>
      <w:r w:rsidRPr="0063422C">
        <w:rPr>
          <w:rFonts w:ascii="Calibri" w:hAnsi="Calibri"/>
          <w:sz w:val="22"/>
          <w:szCs w:val="22"/>
          <w:lang w:val="en-GB"/>
        </w:rPr>
        <w:lastRenderedPageBreak/>
        <w:t>control programmes, the bilateral collaboration and the NGOs during the nineties and first years of the current century allowed for this tendency to be reversed. Since the number of new human African trypanosomiasis cases reported between 2000 and 2012 dropped by 73%, the WHO neglected tropical diseases roadmap targeted its elimination as a public health problem by 2020.</w:t>
      </w:r>
    </w:p>
    <w:p w14:paraId="12BAEF4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Sleeping sickness threatens millions of people in 36 countries in sub-Saharan Africa. Many of the affected populations live in remote rural areas with limited access to adequate health services, which complicates the surveillance and therefore the diagnosis and treatment of cases. In addition, displacement of populations, war and poverty are important factors that facilitate transmission.</w:t>
      </w:r>
    </w:p>
    <w:p w14:paraId="287AF70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According to the Who website, “The disease incidence differs from one country to another as well as in different parts of a single country.</w:t>
      </w:r>
    </w:p>
    <w:p w14:paraId="1064694B" w14:textId="77777777" w:rsidR="0063422C" w:rsidRPr="0063422C" w:rsidRDefault="0063422C" w:rsidP="0063422C">
      <w:pPr>
        <w:numPr>
          <w:ilvl w:val="0"/>
          <w:numId w:val="50"/>
        </w:numPr>
        <w:spacing w:after="120" w:line="276" w:lineRule="auto"/>
        <w:jc w:val="both"/>
        <w:rPr>
          <w:rFonts w:ascii="Calibri" w:hAnsi="Calibri"/>
          <w:sz w:val="22"/>
          <w:szCs w:val="22"/>
          <w:lang w:val="en-GB"/>
        </w:rPr>
      </w:pPr>
      <w:r w:rsidRPr="0063422C">
        <w:rPr>
          <w:rFonts w:ascii="Calibri" w:hAnsi="Calibri"/>
          <w:sz w:val="22"/>
          <w:szCs w:val="22"/>
          <w:lang w:val="en-GB"/>
        </w:rPr>
        <w:t>In the last 10 years, over 70% of reported cases occurred in the Democratic Republic of the Congo (DRC).</w:t>
      </w:r>
    </w:p>
    <w:p w14:paraId="7728253B" w14:textId="77777777" w:rsidR="0063422C" w:rsidRPr="0063422C" w:rsidRDefault="0063422C" w:rsidP="0063422C">
      <w:pPr>
        <w:numPr>
          <w:ilvl w:val="0"/>
          <w:numId w:val="50"/>
        </w:numPr>
        <w:spacing w:after="120" w:line="276" w:lineRule="auto"/>
        <w:jc w:val="both"/>
        <w:rPr>
          <w:rFonts w:ascii="Calibri" w:hAnsi="Calibri"/>
          <w:sz w:val="22"/>
          <w:szCs w:val="22"/>
          <w:lang w:val="en-GB"/>
        </w:rPr>
      </w:pPr>
      <w:r w:rsidRPr="0063422C">
        <w:rPr>
          <w:rFonts w:ascii="Calibri" w:hAnsi="Calibri"/>
          <w:sz w:val="22"/>
          <w:szCs w:val="22"/>
          <w:lang w:val="en-GB"/>
        </w:rPr>
        <w:t>The DRC is the only country that currently reports more than 1000 new cases annually and accounts for 84% of the cases reported in 2015.</w:t>
      </w:r>
    </w:p>
    <w:p w14:paraId="5A29311B" w14:textId="77777777" w:rsidR="0063422C" w:rsidRPr="0063422C" w:rsidRDefault="0063422C" w:rsidP="0063422C">
      <w:pPr>
        <w:numPr>
          <w:ilvl w:val="0"/>
          <w:numId w:val="50"/>
        </w:numPr>
        <w:spacing w:after="120" w:line="276" w:lineRule="auto"/>
        <w:jc w:val="both"/>
        <w:rPr>
          <w:rFonts w:ascii="Calibri" w:hAnsi="Calibri"/>
          <w:sz w:val="22"/>
          <w:szCs w:val="22"/>
          <w:lang w:val="en-GB"/>
        </w:rPr>
      </w:pPr>
      <w:r w:rsidRPr="0063422C">
        <w:rPr>
          <w:rFonts w:ascii="Calibri" w:hAnsi="Calibri"/>
          <w:sz w:val="22"/>
          <w:szCs w:val="22"/>
          <w:lang w:val="en-GB"/>
        </w:rPr>
        <w:t>Central African Republic is the only country that declared between 100 and 200 new cases in 2015.</w:t>
      </w:r>
    </w:p>
    <w:p w14:paraId="794DCF91" w14:textId="77777777" w:rsidR="0063422C" w:rsidRPr="0063422C" w:rsidRDefault="0063422C" w:rsidP="0063422C">
      <w:pPr>
        <w:numPr>
          <w:ilvl w:val="0"/>
          <w:numId w:val="50"/>
        </w:numPr>
        <w:spacing w:after="120" w:line="276" w:lineRule="auto"/>
        <w:jc w:val="both"/>
        <w:rPr>
          <w:rFonts w:ascii="Calibri" w:hAnsi="Calibri"/>
          <w:sz w:val="22"/>
          <w:szCs w:val="22"/>
          <w:lang w:val="en-GB"/>
        </w:rPr>
      </w:pPr>
      <w:r w:rsidRPr="0063422C">
        <w:rPr>
          <w:rFonts w:ascii="Calibri" w:hAnsi="Calibri"/>
          <w:sz w:val="22"/>
          <w:szCs w:val="22"/>
          <w:lang w:val="en-GB"/>
        </w:rPr>
        <w:t xml:space="preserve">Countries such as Angola, Burkina Faso, Cameroon, Chad, Congo, Côte d'Ivoire, Equatorial Guinea, Gabon, </w:t>
      </w:r>
      <w:proofErr w:type="spellStart"/>
      <w:r w:rsidRPr="0063422C">
        <w:rPr>
          <w:rFonts w:ascii="Calibri" w:hAnsi="Calibri"/>
          <w:sz w:val="22"/>
          <w:szCs w:val="22"/>
          <w:lang w:val="en-GB"/>
        </w:rPr>
        <w:t>Gjana</w:t>
      </w:r>
      <w:proofErr w:type="spellEnd"/>
      <w:r w:rsidRPr="0063422C">
        <w:rPr>
          <w:rFonts w:ascii="Calibri" w:hAnsi="Calibri"/>
          <w:sz w:val="22"/>
          <w:szCs w:val="22"/>
          <w:lang w:val="en-GB"/>
        </w:rPr>
        <w:t>, Guinea, Malawi, Nigeria, South Sudan, Uganda, United Republic of Tanzania, Zambia and Zimbabwe are reporting fewer than 100 new cases per year.</w:t>
      </w:r>
    </w:p>
    <w:p w14:paraId="3920EA0F" w14:textId="77777777" w:rsidR="0063422C" w:rsidRPr="0063422C" w:rsidRDefault="0063422C" w:rsidP="0063422C">
      <w:pPr>
        <w:numPr>
          <w:ilvl w:val="0"/>
          <w:numId w:val="50"/>
        </w:numPr>
        <w:spacing w:after="120" w:line="276" w:lineRule="auto"/>
        <w:jc w:val="both"/>
        <w:rPr>
          <w:rFonts w:ascii="Calibri" w:hAnsi="Calibri"/>
          <w:sz w:val="22"/>
          <w:szCs w:val="22"/>
          <w:lang w:val="en-GB"/>
        </w:rPr>
      </w:pPr>
      <w:r w:rsidRPr="0063422C">
        <w:rPr>
          <w:rFonts w:ascii="Calibri" w:hAnsi="Calibri"/>
          <w:sz w:val="22"/>
          <w:szCs w:val="22"/>
          <w:lang w:val="en-GB"/>
        </w:rPr>
        <w:t>Countries like Benin, Botswana, Burundi, Ethiopia, Gambia, Guinea Bissau, Kenya, Liberia, Mali, Mozambique, Namibia, Niger, Rwanda, Senegal, Sierra Leone, Swaziland and Togo have not reported any new cases for over a decade. Transmission of the disease seems to have stopped in some of these countries but there are still some areas where it is difficult to assess the exact situation because the unstable social circumstances and/or difficult accessibility hinder surveillance and diagnostic activities.”</w:t>
      </w:r>
    </w:p>
    <w:p w14:paraId="3EC00902"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Which actors involved in the research, innovation and development process Discuss which criteria are used to decide on the research, innovation and development of pharmaceuticals</w:t>
      </w:r>
    </w:p>
    <w:p w14:paraId="6826571C"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Research and innovation into new drugs is carried out in different fields:</w:t>
      </w:r>
    </w:p>
    <w:p w14:paraId="21E8AEA8"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Research in universities and research centres with public funding</w:t>
      </w:r>
    </w:p>
    <w:p w14:paraId="76812291"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lastRenderedPageBreak/>
        <w:t>Research in private companies with public funding (subsidies, prizes, credits)</w:t>
      </w:r>
    </w:p>
    <w:p w14:paraId="53181613"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Research and development with private funding, remunerated via the market instead of public funding, and incentivised via the intellectual property system, a mechanism to foment innovation which is part of the governmental policies. </w:t>
      </w:r>
    </w:p>
    <w:p w14:paraId="5E13CB6A"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Recent studies show that the resulting products from research financed by the public sector have a higher therapeutic effect than those that derive from research in the private sector. </w:t>
      </w:r>
    </w:p>
    <w:p w14:paraId="386F8CA8"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One of the current systems to encourage innovation is the patent system, but whether or not this system can encourage inventions in fields where there is no real market can be questioned. One of the problems of this system which is driven by patents is that the profitability of the investment in innovation is generally integrated into the price of the resulting products. On the other hand, in the new initiatives and mechanisms of financing, the objective is not to finance the cost of research and development of the product with the final price of the product in mind, which means that they disassociate the cost of research from the price of the product. </w:t>
      </w:r>
    </w:p>
    <w:p w14:paraId="2A73D922"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The WHO has established a record in which the data from clinical research is generated and made public. The publication of the results in these trials is of interest to public health and science in general. </w:t>
      </w:r>
    </w:p>
    <w:p w14:paraId="395DA77F"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Which is the ethical acceptability of scientific research in the development of new drugs?</w:t>
      </w:r>
    </w:p>
    <w:p w14:paraId="58EF8B2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In a statement from 2009, the WHO declared that “WHO considers equitable access to safe and affordable medicines as vital to the attainment of the highest possible standard of health by all. WHO Member States reaffirmed their commitment to these principles in May 2008, with the adoption of a resolution on the "Global strategy and plan of action on public health, innovation and intellectual property" (WHA61.21). Among other important objectives, the resolution expressed Member States' commitment to improving the delivery of and access to all health products and medical devices by effectively overcoming barriers to access.</w:t>
      </w:r>
    </w:p>
    <w:p w14:paraId="78BB279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In this context, the recent events related to the handling of medicines in transit and the potential consequences for the supply of medicines in developing countries are of major concern to the organization. This issue has been raised in the meeting of the WHO Executive Board in January 2009 and was a subject of discussion in the recent WTO TRIPS Council.</w:t>
      </w:r>
    </w:p>
    <w:p w14:paraId="3EEAE1C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In relation to this issue, WHO is continuing to follow developments and consulting with Member States and relevant international intergovernmental organizations. WHO also understands that there is ongoing dialogue among the parties concerned to resolve the matter. Given the public health impact of this issue, WHO remains ready to provide, upon request, technical and policy support to Member States.</w:t>
      </w:r>
    </w:p>
    <w:p w14:paraId="53E4C7B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lastRenderedPageBreak/>
        <w:t>Ensuring that the interests of trade and health are appropriately managed also means that the flow of legitimate medicines, including generic medicines, is not impeded.”</w:t>
      </w:r>
    </w:p>
    <w:p w14:paraId="0ACDABD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The ethical principles that have to be respected in the development and production of medications are:</w:t>
      </w:r>
    </w:p>
    <w:p w14:paraId="0F453497"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The principle of autonomy. </w:t>
      </w:r>
      <w:r w:rsidRPr="0063422C">
        <w:rPr>
          <w:rFonts w:ascii="Calibri" w:hAnsi="Calibri"/>
          <w:sz w:val="22"/>
          <w:szCs w:val="22"/>
          <w:lang w:val="en-GB"/>
        </w:rPr>
        <w:t>Autonomy refers to the capacity to give oneself rules or guidelines without the influence of outside pressures. The preferences and values of the patient are fundamental from the ethical point of view.</w:t>
      </w:r>
    </w:p>
    <w:p w14:paraId="6CFF3927"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The principle of beneficence. </w:t>
      </w:r>
      <w:r w:rsidRPr="0063422C">
        <w:rPr>
          <w:rFonts w:ascii="Calibri" w:hAnsi="Calibri"/>
          <w:sz w:val="22"/>
          <w:szCs w:val="22"/>
          <w:lang w:val="en-GB"/>
        </w:rPr>
        <w:t xml:space="preserve">The obligation to act for the benefit of others; by promoting their legitimate interests and doing away with prejudice. </w:t>
      </w:r>
    </w:p>
    <w:p w14:paraId="16408522"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The principle of non-maleficence. </w:t>
      </w:r>
      <w:r w:rsidRPr="0063422C">
        <w:rPr>
          <w:rFonts w:ascii="Calibri" w:hAnsi="Calibri"/>
          <w:sz w:val="22"/>
          <w:szCs w:val="22"/>
          <w:lang w:val="en-GB"/>
        </w:rPr>
        <w:t>To intentionally abstain from carrying out actions that may cause damage or be harmful to others.</w:t>
      </w:r>
    </w:p>
    <w:p w14:paraId="4440157C"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The principle of justice. </w:t>
      </w:r>
      <w:r w:rsidRPr="0063422C">
        <w:rPr>
          <w:rFonts w:ascii="Calibri" w:hAnsi="Calibri"/>
          <w:sz w:val="22"/>
          <w:szCs w:val="22"/>
          <w:lang w:val="en-GB"/>
        </w:rPr>
        <w:t>To treat each person appropriately, with the aim to reduce situations of inequality (ideological, social, cultural, economic, etc.)</w:t>
      </w:r>
    </w:p>
    <w:p w14:paraId="69850F5C"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 xml:space="preserve">What is RRI? Propose alternative governance models to assure RRI in health, such as the </w:t>
      </w:r>
      <w:proofErr w:type="spellStart"/>
      <w:r w:rsidRPr="0063422C">
        <w:rPr>
          <w:rFonts w:ascii="Calibri" w:hAnsi="Calibri"/>
          <w:b/>
          <w:bCs/>
          <w:sz w:val="22"/>
          <w:szCs w:val="22"/>
          <w:lang w:val="en-GB"/>
        </w:rPr>
        <w:t>DNDi</w:t>
      </w:r>
      <w:proofErr w:type="spellEnd"/>
    </w:p>
    <w:p w14:paraId="30AB2A0B"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RRI is a transparent and interactive process through which social actors and innovators become responsible for each other, taking into account the ethical acceptability, sustainability and society in the process of innovation and its resulting products. The European Commission has identified six key issues of RRI: ethics, gender equality, science education, governance, open access and public engagement (commitment with society/population). In the frame of RRI, new organization models in the field of health have appeared, such as:</w:t>
      </w:r>
    </w:p>
    <w:p w14:paraId="3178B7DF" w14:textId="77777777" w:rsidR="0063422C" w:rsidRPr="0063422C" w:rsidRDefault="0063422C" w:rsidP="0063422C">
      <w:pPr>
        <w:spacing w:after="120" w:line="276" w:lineRule="auto"/>
        <w:jc w:val="both"/>
        <w:rPr>
          <w:rFonts w:ascii="Calibri" w:hAnsi="Calibri"/>
          <w:bCs/>
          <w:sz w:val="22"/>
          <w:szCs w:val="22"/>
          <w:lang w:val="en-GB"/>
        </w:rPr>
      </w:pPr>
      <w:proofErr w:type="spellStart"/>
      <w:r w:rsidRPr="0063422C">
        <w:rPr>
          <w:rFonts w:ascii="Calibri" w:hAnsi="Calibri"/>
          <w:b/>
          <w:bCs/>
          <w:sz w:val="22"/>
          <w:szCs w:val="22"/>
          <w:lang w:val="en-GB"/>
        </w:rPr>
        <w:t>DNDi</w:t>
      </w:r>
      <w:proofErr w:type="spellEnd"/>
      <w:r w:rsidRPr="0063422C">
        <w:rPr>
          <w:rFonts w:ascii="Calibri" w:hAnsi="Calibri"/>
          <w:b/>
          <w:bCs/>
          <w:sz w:val="22"/>
          <w:szCs w:val="22"/>
          <w:lang w:val="en-GB"/>
        </w:rPr>
        <w:t xml:space="preserve">: </w:t>
      </w:r>
      <w:r w:rsidRPr="0063422C">
        <w:rPr>
          <w:rFonts w:ascii="Calibri" w:hAnsi="Calibri"/>
          <w:bCs/>
          <w:sz w:val="22"/>
          <w:szCs w:val="22"/>
          <w:lang w:val="en-GB"/>
        </w:rPr>
        <w:t>is a collaborative non-profit organization, dedicated to the research and development of drugs, based on the patients’ needs, which is developing new treatments for forgotten illnesses. The international research community, the public sector, pharmaceutical companies and NGOs all collaborate in this organization to develop said treatments. The main goals of the organization are:</w:t>
      </w:r>
    </w:p>
    <w:p w14:paraId="7F32B19C"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To develop 16-18 treatments before 2023</w:t>
      </w:r>
    </w:p>
    <w:p w14:paraId="56D4B870"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To expand and build Research and Development networks between different regions</w:t>
      </w:r>
    </w:p>
    <w:p w14:paraId="39B489D0"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To create new entities to achieve the development of treatments for forgotten diseases. </w:t>
      </w:r>
    </w:p>
    <w:p w14:paraId="5E17C455"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Discover other forgotten diseases</w:t>
      </w:r>
    </w:p>
    <w:p w14:paraId="50D3CD91"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lastRenderedPageBreak/>
        <w:t xml:space="preserve">Forgotten diseases are those which, even though they cause some of the highest morbidity and mortality rates in the world, they are ignored by the pharmaceutical development system. These diseases incapacitate or kill millions of people and they represent an important medical need that should be addressed. This type of diseases represents a global problem for public health, but the R&amp;D of pharmaceutical companies is almost always oriented towards gain and is centred around the production of drugs to treat sickness that affects the population of more develop countries.  </w:t>
      </w:r>
    </w:p>
    <w:p w14:paraId="68820199"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Some examples of forgotten diseases are:</w:t>
      </w:r>
    </w:p>
    <w:p w14:paraId="5E844730"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Malaria</w:t>
      </w:r>
    </w:p>
    <w:p w14:paraId="13ABD8E7"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Sleeping sickness</w:t>
      </w:r>
    </w:p>
    <w:p w14:paraId="42ACCEF0"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Chagas disease</w:t>
      </w:r>
    </w:p>
    <w:p w14:paraId="7A8BAFCA"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Visceral Leishmaniosis</w:t>
      </w:r>
    </w:p>
    <w:p w14:paraId="5BE3DA15"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Lymphatic fibrosis</w:t>
      </w:r>
    </w:p>
    <w:p w14:paraId="4F3241A7"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bCs/>
          <w:sz w:val="22"/>
          <w:szCs w:val="22"/>
          <w:lang w:val="en-GB"/>
        </w:rPr>
        <w:t>Dengue fever</w:t>
      </w:r>
    </w:p>
    <w:p w14:paraId="560D7E55" w14:textId="77777777" w:rsidR="0063422C" w:rsidRPr="0063422C" w:rsidRDefault="0063422C" w:rsidP="0063422C">
      <w:pPr>
        <w:numPr>
          <w:ilvl w:val="0"/>
          <w:numId w:val="46"/>
        </w:numPr>
        <w:spacing w:after="120" w:line="276" w:lineRule="auto"/>
        <w:jc w:val="both"/>
        <w:rPr>
          <w:rFonts w:ascii="Calibri" w:hAnsi="Calibri"/>
          <w:bCs/>
          <w:sz w:val="22"/>
          <w:szCs w:val="22"/>
          <w:lang w:val="en-GB"/>
        </w:rPr>
      </w:pPr>
      <w:r w:rsidRPr="0063422C">
        <w:rPr>
          <w:rFonts w:ascii="Calibri" w:hAnsi="Calibri"/>
          <w:sz w:val="22"/>
          <w:szCs w:val="22"/>
          <w:lang w:val="en-GB"/>
        </w:rPr>
        <w:t>Schistosomiasis</w:t>
      </w:r>
    </w:p>
    <w:p w14:paraId="5EB45479"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 xml:space="preserve">Other reflecting questions: </w:t>
      </w:r>
    </w:p>
    <w:p w14:paraId="47199EBE"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Which stakeholders take part in the patent system?</w:t>
      </w:r>
    </w:p>
    <w:p w14:paraId="3CEBB15F"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What is the importance of patents? How do they work?</w:t>
      </w:r>
    </w:p>
    <w:p w14:paraId="390054E4"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What ethical dilemmas should be considered in the patent system?</w:t>
      </w:r>
    </w:p>
    <w:p w14:paraId="5CC57E53"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Are there potentially harmful impacts involved in the patent system? How can they be prevented?</w:t>
      </w:r>
    </w:p>
    <w:p w14:paraId="1F8C2BA4"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How can an open access system be implemented? What are the benefits and problems involved?</w:t>
      </w:r>
    </w:p>
    <w:p w14:paraId="5F730539"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What are the possibilities and limitations for ‘open-source’ approaches in life sciences?</w:t>
      </w:r>
    </w:p>
    <w:p w14:paraId="5A9C42F5"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Recommended bibliography:</w:t>
      </w:r>
    </w:p>
    <w:p w14:paraId="18B2FE3A" w14:textId="0549137D" w:rsidR="0063422C" w:rsidRPr="0063422C" w:rsidRDefault="0063422C" w:rsidP="0063422C">
      <w:pPr>
        <w:numPr>
          <w:ilvl w:val="0"/>
          <w:numId w:val="46"/>
        </w:numPr>
        <w:spacing w:after="120" w:line="276" w:lineRule="auto"/>
        <w:jc w:val="both"/>
        <w:rPr>
          <w:rFonts w:ascii="Calibri" w:hAnsi="Calibri"/>
          <w:sz w:val="22"/>
          <w:szCs w:val="22"/>
          <w:lang w:val="en-GB"/>
        </w:rPr>
      </w:pPr>
      <w:r w:rsidRPr="0063422C">
        <w:rPr>
          <w:rFonts w:ascii="Calibri" w:hAnsi="Calibri"/>
          <w:sz w:val="22"/>
          <w:szCs w:val="22"/>
          <w:lang w:val="en-GB"/>
        </w:rPr>
        <w:t>2013. Promoting access to Medical technologies and innovation. Intersections between public health, intellectual property and trade. WHO</w:t>
      </w:r>
    </w:p>
    <w:p w14:paraId="25CFBBA2" w14:textId="77777777" w:rsidR="0063422C" w:rsidRPr="0063422C" w:rsidRDefault="0063422C" w:rsidP="0063422C">
      <w:pPr>
        <w:numPr>
          <w:ilvl w:val="0"/>
          <w:numId w:val="46"/>
        </w:numPr>
        <w:spacing w:after="120" w:line="276" w:lineRule="auto"/>
        <w:jc w:val="both"/>
        <w:rPr>
          <w:rFonts w:ascii="Calibri" w:hAnsi="Calibri"/>
          <w:sz w:val="22"/>
          <w:szCs w:val="22"/>
          <w:lang w:val="en-GB"/>
        </w:rPr>
      </w:pPr>
      <w:r w:rsidRPr="0063422C">
        <w:rPr>
          <w:rFonts w:ascii="Calibri" w:hAnsi="Calibri"/>
          <w:sz w:val="22"/>
          <w:szCs w:val="22"/>
          <w:lang w:val="en-GB"/>
        </w:rPr>
        <w:t xml:space="preserve">Gold ER, Kaplan W, </w:t>
      </w:r>
      <w:proofErr w:type="spellStart"/>
      <w:r w:rsidRPr="0063422C">
        <w:rPr>
          <w:rFonts w:ascii="Calibri" w:hAnsi="Calibri"/>
          <w:sz w:val="22"/>
          <w:szCs w:val="22"/>
          <w:lang w:val="en-GB"/>
        </w:rPr>
        <w:t>Orbinski</w:t>
      </w:r>
      <w:proofErr w:type="spellEnd"/>
      <w:r w:rsidRPr="0063422C">
        <w:rPr>
          <w:rFonts w:ascii="Calibri" w:hAnsi="Calibri"/>
          <w:sz w:val="22"/>
          <w:szCs w:val="22"/>
          <w:lang w:val="en-GB"/>
        </w:rPr>
        <w:t xml:space="preserve"> J, Harland-Logan S, N-Marandi S (2009) Are Patents Impeding Medical Care and Innovation? </w:t>
      </w:r>
      <w:proofErr w:type="spellStart"/>
      <w:r w:rsidRPr="0063422C">
        <w:rPr>
          <w:rFonts w:ascii="Calibri" w:hAnsi="Calibri"/>
          <w:sz w:val="22"/>
          <w:szCs w:val="22"/>
          <w:lang w:val="en-GB"/>
        </w:rPr>
        <w:t>PLoS</w:t>
      </w:r>
      <w:proofErr w:type="spellEnd"/>
      <w:r w:rsidRPr="0063422C">
        <w:rPr>
          <w:rFonts w:ascii="Calibri" w:hAnsi="Calibri"/>
          <w:sz w:val="22"/>
          <w:szCs w:val="22"/>
          <w:lang w:val="en-GB"/>
        </w:rPr>
        <w:t xml:space="preserve"> Med 7(1): e1000208. doi:10.1371/journal.pmed.1000208</w:t>
      </w:r>
    </w:p>
    <w:p w14:paraId="2D5DF10C" w14:textId="77777777" w:rsidR="0063422C" w:rsidRPr="0063422C" w:rsidRDefault="0063422C" w:rsidP="0063422C">
      <w:pPr>
        <w:spacing w:after="120" w:line="276" w:lineRule="auto"/>
        <w:jc w:val="both"/>
        <w:rPr>
          <w:rFonts w:ascii="Calibri" w:hAnsi="Calibri"/>
          <w:sz w:val="22"/>
          <w:szCs w:val="22"/>
          <w:lang w:val="es-ES"/>
        </w:rPr>
      </w:pPr>
      <w:r w:rsidRPr="0063422C">
        <w:rPr>
          <w:rFonts w:ascii="Calibri" w:hAnsi="Calibri"/>
          <w:sz w:val="22"/>
          <w:szCs w:val="22"/>
          <w:lang w:val="es-ES"/>
        </w:rPr>
        <w:br w:type="page"/>
      </w:r>
    </w:p>
    <w:p w14:paraId="07F51FDF" w14:textId="77777777" w:rsidR="0063422C" w:rsidRPr="0063422C" w:rsidRDefault="0063422C" w:rsidP="0063422C">
      <w:pPr>
        <w:spacing w:after="120" w:line="276" w:lineRule="auto"/>
        <w:jc w:val="both"/>
        <w:rPr>
          <w:rFonts w:ascii="Calibri" w:hAnsi="Calibri"/>
          <w:b/>
          <w:bCs/>
          <w:sz w:val="28"/>
          <w:szCs w:val="22"/>
          <w:lang w:val="en-GB"/>
        </w:rPr>
      </w:pPr>
      <w:r w:rsidRPr="0063422C">
        <w:rPr>
          <w:rFonts w:ascii="Calibri" w:hAnsi="Calibri"/>
          <w:b/>
          <w:sz w:val="28"/>
          <w:szCs w:val="22"/>
          <w:lang w:val="en-GB"/>
        </w:rPr>
        <w:lastRenderedPageBreak/>
        <w:t xml:space="preserve">PBL scenario 7: </w:t>
      </w:r>
      <w:r w:rsidRPr="0063422C">
        <w:rPr>
          <w:rFonts w:ascii="Calibri" w:hAnsi="Calibri"/>
          <w:b/>
          <w:bCs/>
          <w:sz w:val="28"/>
          <w:szCs w:val="22"/>
          <w:lang w:val="en-GB"/>
        </w:rPr>
        <w:t>Deception</w:t>
      </w:r>
    </w:p>
    <w:p w14:paraId="61D45E90"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t>Adapted from the book: Research Methods in Psychology by </w:t>
      </w:r>
      <w:hyperlink r:id="rId36" w:history="1">
        <w:r w:rsidRPr="0063422C">
          <w:rPr>
            <w:rStyle w:val="Hipervnculo"/>
            <w:rFonts w:ascii="Calibri" w:hAnsi="Calibri"/>
            <w:b/>
            <w:bCs/>
            <w:sz w:val="22"/>
            <w:szCs w:val="22"/>
            <w:lang w:val="en-GB"/>
          </w:rPr>
          <w:t>John J. Shaughnessy</w:t>
        </w:r>
      </w:hyperlink>
      <w:r w:rsidRPr="0063422C">
        <w:rPr>
          <w:rFonts w:ascii="Calibri" w:hAnsi="Calibri"/>
          <w:b/>
          <w:bCs/>
          <w:sz w:val="22"/>
          <w:szCs w:val="22"/>
          <w:lang w:val="en-GB"/>
        </w:rPr>
        <w:t>, </w:t>
      </w:r>
      <w:hyperlink r:id="rId37" w:history="1">
        <w:r w:rsidRPr="0063422C">
          <w:rPr>
            <w:rStyle w:val="Hipervnculo"/>
            <w:rFonts w:ascii="Calibri" w:hAnsi="Calibri"/>
            <w:b/>
            <w:bCs/>
            <w:sz w:val="22"/>
            <w:szCs w:val="22"/>
            <w:lang w:val="en-GB"/>
          </w:rPr>
          <w:t xml:space="preserve">Jeanne S. </w:t>
        </w:r>
        <w:proofErr w:type="spellStart"/>
        <w:r w:rsidRPr="0063422C">
          <w:rPr>
            <w:rStyle w:val="Hipervnculo"/>
            <w:rFonts w:ascii="Calibri" w:hAnsi="Calibri"/>
            <w:b/>
            <w:bCs/>
            <w:sz w:val="22"/>
            <w:szCs w:val="22"/>
            <w:lang w:val="en-GB"/>
          </w:rPr>
          <w:t>Zechmeister</w:t>
        </w:r>
        <w:proofErr w:type="spellEnd"/>
      </w:hyperlink>
      <w:r w:rsidRPr="0063422C">
        <w:rPr>
          <w:rFonts w:ascii="Calibri" w:hAnsi="Calibri"/>
          <w:b/>
          <w:bCs/>
          <w:sz w:val="22"/>
          <w:szCs w:val="22"/>
          <w:lang w:val="en-GB"/>
        </w:rPr>
        <w:t>, </w:t>
      </w:r>
      <w:hyperlink r:id="rId38" w:history="1">
        <w:r w:rsidRPr="0063422C">
          <w:rPr>
            <w:rStyle w:val="Hipervnculo"/>
            <w:rFonts w:ascii="Calibri" w:hAnsi="Calibri"/>
            <w:b/>
            <w:bCs/>
            <w:sz w:val="22"/>
            <w:szCs w:val="22"/>
            <w:lang w:val="en-GB"/>
          </w:rPr>
          <w:t xml:space="preserve">Eugene B. </w:t>
        </w:r>
        <w:proofErr w:type="spellStart"/>
        <w:r w:rsidRPr="0063422C">
          <w:rPr>
            <w:rStyle w:val="Hipervnculo"/>
            <w:rFonts w:ascii="Calibri" w:hAnsi="Calibri"/>
            <w:b/>
            <w:bCs/>
            <w:sz w:val="22"/>
            <w:szCs w:val="22"/>
            <w:lang w:val="en-GB"/>
          </w:rPr>
          <w:t>Zechmeister</w:t>
        </w:r>
        <w:proofErr w:type="spellEnd"/>
      </w:hyperlink>
      <w:r w:rsidRPr="0063422C">
        <w:rPr>
          <w:rFonts w:ascii="Calibri" w:hAnsi="Calibri"/>
          <w:b/>
          <w:bCs/>
          <w:sz w:val="22"/>
          <w:szCs w:val="22"/>
          <w:lang w:val="en-GB"/>
        </w:rPr>
        <w:t>, McGraw-Hill Education, 9</w:t>
      </w:r>
      <w:r w:rsidRPr="0063422C">
        <w:rPr>
          <w:rFonts w:ascii="Calibri" w:hAnsi="Calibri"/>
          <w:b/>
          <w:bCs/>
          <w:sz w:val="22"/>
          <w:szCs w:val="22"/>
          <w:vertAlign w:val="superscript"/>
          <w:lang w:val="en-GB"/>
        </w:rPr>
        <w:t>th</w:t>
      </w:r>
      <w:r w:rsidRPr="0063422C">
        <w:rPr>
          <w:rFonts w:ascii="Calibri" w:hAnsi="Calibri"/>
          <w:b/>
          <w:bCs/>
          <w:sz w:val="22"/>
          <w:szCs w:val="22"/>
          <w:lang w:val="en-GB"/>
        </w:rPr>
        <w:t xml:space="preserve"> edition, 2012</w:t>
      </w:r>
    </w:p>
    <w:p w14:paraId="2B3CAF21"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sz w:val="22"/>
          <w:szCs w:val="22"/>
          <w:lang w:val="en-GB"/>
        </w:rPr>
        <w:t>RESEARCH PROPOSAL:</w:t>
      </w:r>
    </w:p>
    <w:p w14:paraId="52173F4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research project will involve 60 students, from the ages of 16 to 20. These students are volunteers who have signed up to participate in a research project that is investigating “attitudes of today’s teenagers”. </w:t>
      </w:r>
    </w:p>
    <w:p w14:paraId="60E3932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These students will be assigned to different discussion groups. There will be four people in each discussion group. They will be given a set of 20 questions to answer, and they will be instructed to discuss each question with their group before writing down the answer. </w:t>
      </w:r>
    </w:p>
    <w:p w14:paraId="1590615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Among these questions, a section will be related to the consumption of alcohol in teenagers. Some of the questions will be about prevention methods and how to avoid teenage drinking and driving. In each group, there will be a debate moderator, appointed by the investigator, to guide the discussion. </w:t>
      </w:r>
    </w:p>
    <w:p w14:paraId="5EF3D06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Unknown to the students, some of the participants in the discussions are not volunteers. These participants are working for the investigators; they will be referred to as confederates. Thus, the students will be randomly assigned to different groups:</w:t>
      </w:r>
    </w:p>
    <w:p w14:paraId="4A8DD76E" w14:textId="77777777" w:rsidR="0063422C" w:rsidRPr="0063422C" w:rsidRDefault="0063422C" w:rsidP="0063422C">
      <w:pPr>
        <w:numPr>
          <w:ilvl w:val="0"/>
          <w:numId w:val="51"/>
        </w:numPr>
        <w:spacing w:after="120" w:line="276" w:lineRule="auto"/>
        <w:jc w:val="both"/>
        <w:rPr>
          <w:rFonts w:ascii="Calibri" w:hAnsi="Calibri"/>
          <w:sz w:val="22"/>
          <w:szCs w:val="22"/>
          <w:lang w:val="en-GB"/>
        </w:rPr>
      </w:pPr>
      <w:r w:rsidRPr="0063422C">
        <w:rPr>
          <w:rFonts w:ascii="Calibri" w:hAnsi="Calibri"/>
          <w:sz w:val="22"/>
          <w:szCs w:val="22"/>
          <w:lang w:val="en-GB"/>
        </w:rPr>
        <w:t>groups with zero confederates</w:t>
      </w:r>
    </w:p>
    <w:p w14:paraId="3E8E67A9" w14:textId="77777777" w:rsidR="0063422C" w:rsidRPr="0063422C" w:rsidRDefault="0063422C" w:rsidP="0063422C">
      <w:pPr>
        <w:numPr>
          <w:ilvl w:val="0"/>
          <w:numId w:val="51"/>
        </w:numPr>
        <w:spacing w:after="120" w:line="276" w:lineRule="auto"/>
        <w:jc w:val="both"/>
        <w:rPr>
          <w:rFonts w:ascii="Calibri" w:hAnsi="Calibri"/>
          <w:sz w:val="22"/>
          <w:szCs w:val="22"/>
          <w:lang w:val="en-GB"/>
        </w:rPr>
      </w:pPr>
      <w:r w:rsidRPr="0063422C">
        <w:rPr>
          <w:rFonts w:ascii="Calibri" w:hAnsi="Calibri"/>
          <w:sz w:val="22"/>
          <w:szCs w:val="22"/>
          <w:lang w:val="en-GB"/>
        </w:rPr>
        <w:t xml:space="preserve">groups with one confederate </w:t>
      </w:r>
    </w:p>
    <w:p w14:paraId="782B89EB" w14:textId="77777777" w:rsidR="0063422C" w:rsidRPr="0063422C" w:rsidRDefault="0063422C" w:rsidP="0063422C">
      <w:pPr>
        <w:numPr>
          <w:ilvl w:val="0"/>
          <w:numId w:val="51"/>
        </w:numPr>
        <w:spacing w:after="120" w:line="276" w:lineRule="auto"/>
        <w:jc w:val="both"/>
        <w:rPr>
          <w:rFonts w:ascii="Calibri" w:hAnsi="Calibri"/>
          <w:sz w:val="22"/>
          <w:szCs w:val="22"/>
          <w:lang w:val="en-GB"/>
        </w:rPr>
      </w:pPr>
      <w:r w:rsidRPr="0063422C">
        <w:rPr>
          <w:rFonts w:ascii="Calibri" w:hAnsi="Calibri"/>
          <w:sz w:val="22"/>
          <w:szCs w:val="22"/>
          <w:lang w:val="en-GB"/>
        </w:rPr>
        <w:t>groups with two confederates</w:t>
      </w:r>
    </w:p>
    <w:p w14:paraId="3957002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These confederates have previously received instructions on what to say and how to act during the debate on the questions related to alcohol consumption. They have been provided with a script to follow. </w:t>
      </w:r>
    </w:p>
    <w:p w14:paraId="59AE5EF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This script revolves around the argument that people who are of a legal driving age (16 or 18), and also people who are old enough to vote (18) should be considered old enough to make their own decisions when it comes to drinking. Also, they should say that it is up to each individual to decide if they want to drink or not, and therefore it is not fair to intervene if a person under the legal drinking age decides to consume alcohol. The confederates should also admit to drinking alcohol at least three times, one of them recently. </w:t>
      </w:r>
    </w:p>
    <w:p w14:paraId="117D1DEB"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In this manner, depending on the number of confederates in the group, the experimental manipulation involves either zero, one or two people declaring that they don’t think students should be responsible for avoiding situations in which alcohol is available to minors </w:t>
      </w:r>
      <w:r w:rsidRPr="0063422C">
        <w:rPr>
          <w:rFonts w:ascii="Calibri" w:hAnsi="Calibri"/>
          <w:sz w:val="22"/>
          <w:szCs w:val="22"/>
          <w:lang w:val="en-GB"/>
        </w:rPr>
        <w:lastRenderedPageBreak/>
        <w:t xml:space="preserve">or even to intervene when a fellow student makes the decision to drive after having consumed alcohol. </w:t>
      </w:r>
    </w:p>
    <w:p w14:paraId="07F1761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The evaluation of the experiment will be assessed by analysing the written answers given by the volunteers. At the same time, these group discussions will be recorded without the knowledge of the participants, and also analysed. </w:t>
      </w:r>
    </w:p>
    <w:p w14:paraId="554C59A0"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Once the experiment has been concluded the investigators will disclose the nature of the deception and the reasons for the tape recordings to all those involved in the research.  </w:t>
      </w:r>
    </w:p>
    <w:p w14:paraId="6D171FF8" w14:textId="77777777" w:rsidR="0063422C" w:rsidRPr="0063422C" w:rsidRDefault="0063422C" w:rsidP="0063422C">
      <w:pPr>
        <w:spacing w:after="120" w:line="276" w:lineRule="auto"/>
        <w:jc w:val="both"/>
        <w:rPr>
          <w:rFonts w:ascii="Calibri" w:hAnsi="Calibri"/>
          <w:sz w:val="22"/>
          <w:szCs w:val="22"/>
          <w:lang w:val="en-GB"/>
        </w:rPr>
      </w:pPr>
    </w:p>
    <w:p w14:paraId="2B326CEC"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br w:type="page"/>
      </w:r>
      <w:r w:rsidRPr="0063422C">
        <w:rPr>
          <w:rFonts w:ascii="Calibri" w:hAnsi="Calibri"/>
          <w:b/>
          <w:sz w:val="22"/>
          <w:szCs w:val="22"/>
          <w:lang w:val="en-GB"/>
        </w:rPr>
        <w:lastRenderedPageBreak/>
        <w:t>Learning outcomes</w:t>
      </w:r>
    </w:p>
    <w:p w14:paraId="48896F1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students should be able to:</w:t>
      </w:r>
    </w:p>
    <w:p w14:paraId="5B7727D5"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Understand the meaning of “deception” in psychological experiments</w:t>
      </w:r>
    </w:p>
    <w:p w14:paraId="054000DB"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Define the manner in which research is carried out using deception</w:t>
      </w:r>
    </w:p>
    <w:p w14:paraId="036D894F"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Analyse the possible applications of using deception in research</w:t>
      </w:r>
    </w:p>
    <w:p w14:paraId="1C395493"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Evaluate the possible risks involved in using this kind of techniques in psychological experiments</w:t>
      </w:r>
    </w:p>
    <w:p w14:paraId="5E6E39B5"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Asses the ethical issues/impacts related to the use of deception</w:t>
      </w:r>
    </w:p>
    <w:p w14:paraId="45A8B855"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Examine the possible security measures to be implemented in this type of research</w:t>
      </w:r>
    </w:p>
    <w:p w14:paraId="74B47E13"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Determine if this type of research is transparent and of public interest</w:t>
      </w:r>
    </w:p>
    <w:p w14:paraId="4B55A001" w14:textId="77777777" w:rsidR="0063422C" w:rsidRPr="0063422C" w:rsidRDefault="0063422C" w:rsidP="0063422C">
      <w:pPr>
        <w:numPr>
          <w:ilvl w:val="0"/>
          <w:numId w:val="52"/>
        </w:numPr>
        <w:spacing w:after="120" w:line="276" w:lineRule="auto"/>
        <w:jc w:val="both"/>
        <w:rPr>
          <w:rFonts w:ascii="Calibri" w:hAnsi="Calibri"/>
          <w:sz w:val="22"/>
          <w:szCs w:val="22"/>
          <w:lang w:val="en-GB"/>
        </w:rPr>
      </w:pPr>
      <w:r w:rsidRPr="0063422C">
        <w:rPr>
          <w:rFonts w:ascii="Calibri" w:hAnsi="Calibri"/>
          <w:sz w:val="22"/>
          <w:szCs w:val="22"/>
          <w:lang w:val="en-GB"/>
        </w:rPr>
        <w:t>Investigate if there are possible alternatives to the solution sought by this type of research</w:t>
      </w:r>
    </w:p>
    <w:p w14:paraId="2EE81F01"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Reflection questions</w:t>
      </w:r>
    </w:p>
    <w:p w14:paraId="19FA3EA2"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What is deception in psychology?</w:t>
      </w:r>
    </w:p>
    <w:p w14:paraId="30419B7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Why is deception used in psychology?</w:t>
      </w:r>
    </w:p>
    <w:p w14:paraId="5FF5795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What are the possible risks of using deception in a psychological experiment?</w:t>
      </w:r>
    </w:p>
    <w:p w14:paraId="673E0F3F"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What ethical issues are involved in the use of deception?</w:t>
      </w:r>
    </w:p>
    <w:p w14:paraId="52DBC6A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 xml:space="preserve">Are the motivations for this research transparent and in the public interest? </w:t>
      </w:r>
    </w:p>
    <w:p w14:paraId="54606ADA"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Are there alternatives to the use of deception?</w:t>
      </w:r>
    </w:p>
    <w:p w14:paraId="11F00EE8"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Under what conditions is it always unethical to deceive research participants?</w:t>
      </w:r>
    </w:p>
    <w:p w14:paraId="4178885D"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How is debriefing beneficial to both participants and researchers?</w:t>
      </w:r>
    </w:p>
    <w:p w14:paraId="48142676"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How should researchers treat the information obtained from participants in order to protect them from social injury?</w:t>
      </w:r>
    </w:p>
    <w:p w14:paraId="48144C11"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What is informed consent? Should researchers always obtain informed consent?</w:t>
      </w:r>
    </w:p>
    <w:p w14:paraId="4DB701CA"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Recommended bibliography</w:t>
      </w:r>
    </w:p>
    <w:p w14:paraId="00CC8584" w14:textId="77777777" w:rsidR="0063422C" w:rsidRPr="0063422C" w:rsidRDefault="0063422C" w:rsidP="0063422C">
      <w:pPr>
        <w:numPr>
          <w:ilvl w:val="0"/>
          <w:numId w:val="51"/>
        </w:numPr>
        <w:spacing w:after="120" w:line="276" w:lineRule="auto"/>
        <w:jc w:val="both"/>
        <w:rPr>
          <w:rFonts w:ascii="Calibri" w:hAnsi="Calibri"/>
          <w:sz w:val="22"/>
          <w:szCs w:val="22"/>
          <w:lang w:val="en-US"/>
        </w:rPr>
      </w:pPr>
      <w:r w:rsidRPr="0063422C">
        <w:rPr>
          <w:rFonts w:ascii="Calibri" w:hAnsi="Calibri"/>
          <w:sz w:val="22"/>
          <w:szCs w:val="22"/>
          <w:lang w:val="en-US"/>
        </w:rPr>
        <w:t xml:space="preserve">Won Oak Kim, Institutional review board (IRB) and ethical issues in clinical Research, Korean J </w:t>
      </w:r>
      <w:proofErr w:type="spellStart"/>
      <w:r w:rsidRPr="0063422C">
        <w:rPr>
          <w:rFonts w:ascii="Calibri" w:hAnsi="Calibri"/>
          <w:sz w:val="22"/>
          <w:szCs w:val="22"/>
          <w:lang w:val="en-US"/>
        </w:rPr>
        <w:t>Anesthesiol</w:t>
      </w:r>
      <w:proofErr w:type="spellEnd"/>
      <w:r w:rsidRPr="0063422C">
        <w:rPr>
          <w:rFonts w:ascii="Calibri" w:hAnsi="Calibri"/>
          <w:sz w:val="22"/>
          <w:szCs w:val="22"/>
          <w:lang w:val="en-US"/>
        </w:rPr>
        <w:t xml:space="preserve"> 2012 January 62(1): 3-12</w:t>
      </w:r>
      <w:hyperlink r:id="rId39" w:history="1">
        <w:r w:rsidRPr="0063422C">
          <w:rPr>
            <w:rStyle w:val="Hipervnculo"/>
            <w:rFonts w:ascii="Calibri" w:hAnsi="Calibri"/>
            <w:sz w:val="22"/>
            <w:szCs w:val="22"/>
            <w:lang w:val="en-US"/>
          </w:rPr>
          <w:t xml:space="preserve"> http://dx.doi.org/10.4097/kjae.2012.62.1.3</w:t>
        </w:r>
      </w:hyperlink>
    </w:p>
    <w:p w14:paraId="412AD858" w14:textId="77777777" w:rsidR="0063422C" w:rsidRPr="0063422C" w:rsidRDefault="0063422C" w:rsidP="0063422C">
      <w:pPr>
        <w:numPr>
          <w:ilvl w:val="0"/>
          <w:numId w:val="51"/>
        </w:numPr>
        <w:spacing w:after="120" w:line="276" w:lineRule="auto"/>
        <w:jc w:val="both"/>
        <w:rPr>
          <w:rFonts w:ascii="Calibri" w:hAnsi="Calibri"/>
          <w:bCs/>
          <w:sz w:val="22"/>
          <w:szCs w:val="22"/>
          <w:lang w:val="en-US"/>
        </w:rPr>
      </w:pPr>
      <w:r w:rsidRPr="0063422C">
        <w:rPr>
          <w:rFonts w:ascii="Calibri" w:hAnsi="Calibri"/>
          <w:sz w:val="22"/>
          <w:szCs w:val="22"/>
          <w:lang w:val="en-GB"/>
        </w:rPr>
        <w:lastRenderedPageBreak/>
        <w:t xml:space="preserve">Chapter 3. </w:t>
      </w:r>
      <w:r w:rsidRPr="0063422C">
        <w:rPr>
          <w:rFonts w:ascii="Calibri" w:hAnsi="Calibri"/>
          <w:bCs/>
          <w:sz w:val="22"/>
          <w:szCs w:val="22"/>
          <w:lang w:val="en-US"/>
        </w:rPr>
        <w:t>Ethical Issues in the Conduct of Psychological Research</w:t>
      </w:r>
      <w:r w:rsidRPr="0063422C">
        <w:rPr>
          <w:rFonts w:ascii="Calibri" w:hAnsi="Calibri"/>
          <w:sz w:val="22"/>
          <w:szCs w:val="22"/>
          <w:lang w:val="en-GB"/>
        </w:rPr>
        <w:t>, Research Methods in Psychology by </w:t>
      </w:r>
      <w:hyperlink r:id="rId40" w:history="1">
        <w:r w:rsidRPr="0063422C">
          <w:rPr>
            <w:rStyle w:val="Hipervnculo"/>
            <w:rFonts w:ascii="Calibri" w:hAnsi="Calibri"/>
            <w:sz w:val="22"/>
            <w:szCs w:val="22"/>
            <w:lang w:val="en-GB"/>
          </w:rPr>
          <w:t>John J. Shaughnessy</w:t>
        </w:r>
      </w:hyperlink>
      <w:r w:rsidRPr="0063422C">
        <w:rPr>
          <w:rFonts w:ascii="Calibri" w:hAnsi="Calibri"/>
          <w:sz w:val="22"/>
          <w:szCs w:val="22"/>
          <w:lang w:val="en-GB"/>
        </w:rPr>
        <w:t>, </w:t>
      </w:r>
      <w:hyperlink r:id="rId41" w:history="1">
        <w:r w:rsidRPr="0063422C">
          <w:rPr>
            <w:rStyle w:val="Hipervnculo"/>
            <w:rFonts w:ascii="Calibri" w:hAnsi="Calibri"/>
            <w:sz w:val="22"/>
            <w:szCs w:val="22"/>
            <w:lang w:val="en-GB"/>
          </w:rPr>
          <w:t xml:space="preserve">Jeanne S. </w:t>
        </w:r>
        <w:proofErr w:type="spellStart"/>
        <w:r w:rsidRPr="0063422C">
          <w:rPr>
            <w:rStyle w:val="Hipervnculo"/>
            <w:rFonts w:ascii="Calibri" w:hAnsi="Calibri"/>
            <w:sz w:val="22"/>
            <w:szCs w:val="22"/>
            <w:lang w:val="en-GB"/>
          </w:rPr>
          <w:t>Zechmeister</w:t>
        </w:r>
        <w:proofErr w:type="spellEnd"/>
      </w:hyperlink>
      <w:r w:rsidRPr="0063422C">
        <w:rPr>
          <w:rFonts w:ascii="Calibri" w:hAnsi="Calibri"/>
          <w:sz w:val="22"/>
          <w:szCs w:val="22"/>
          <w:lang w:val="en-GB"/>
        </w:rPr>
        <w:t>, </w:t>
      </w:r>
      <w:hyperlink r:id="rId42" w:history="1">
        <w:r w:rsidRPr="0063422C">
          <w:rPr>
            <w:rStyle w:val="Hipervnculo"/>
            <w:rFonts w:ascii="Calibri" w:hAnsi="Calibri"/>
            <w:sz w:val="22"/>
            <w:szCs w:val="22"/>
            <w:lang w:val="en-GB"/>
          </w:rPr>
          <w:t xml:space="preserve">Eugene B. </w:t>
        </w:r>
        <w:proofErr w:type="spellStart"/>
        <w:r w:rsidRPr="0063422C">
          <w:rPr>
            <w:rStyle w:val="Hipervnculo"/>
            <w:rFonts w:ascii="Calibri" w:hAnsi="Calibri"/>
            <w:sz w:val="22"/>
            <w:szCs w:val="22"/>
            <w:lang w:val="en-GB"/>
          </w:rPr>
          <w:t>Zechmeister</w:t>
        </w:r>
        <w:proofErr w:type="spellEnd"/>
      </w:hyperlink>
      <w:r w:rsidRPr="0063422C">
        <w:rPr>
          <w:rFonts w:ascii="Calibri" w:hAnsi="Calibri"/>
          <w:sz w:val="22"/>
          <w:szCs w:val="22"/>
          <w:lang w:val="en-GB"/>
        </w:rPr>
        <w:t>, McGraw-Hill Education, 9</w:t>
      </w:r>
      <w:r w:rsidRPr="0063422C">
        <w:rPr>
          <w:rFonts w:ascii="Calibri" w:hAnsi="Calibri"/>
          <w:sz w:val="22"/>
          <w:szCs w:val="22"/>
          <w:vertAlign w:val="superscript"/>
          <w:lang w:val="en-GB"/>
        </w:rPr>
        <w:t>th</w:t>
      </w:r>
      <w:r w:rsidRPr="0063422C">
        <w:rPr>
          <w:rFonts w:ascii="Calibri" w:hAnsi="Calibri"/>
          <w:sz w:val="22"/>
          <w:szCs w:val="22"/>
          <w:lang w:val="en-GB"/>
        </w:rPr>
        <w:t xml:space="preserve"> edition, 2012</w:t>
      </w:r>
    </w:p>
    <w:p w14:paraId="23BA7513" w14:textId="77777777" w:rsidR="0063422C" w:rsidRPr="0063422C" w:rsidRDefault="0063422C" w:rsidP="0063422C">
      <w:pPr>
        <w:numPr>
          <w:ilvl w:val="0"/>
          <w:numId w:val="51"/>
        </w:numPr>
        <w:spacing w:after="120" w:line="276" w:lineRule="auto"/>
        <w:jc w:val="both"/>
        <w:rPr>
          <w:rFonts w:ascii="Calibri" w:hAnsi="Calibri"/>
          <w:sz w:val="22"/>
          <w:szCs w:val="22"/>
          <w:lang w:val="en-US"/>
        </w:rPr>
      </w:pPr>
      <w:r w:rsidRPr="0063422C">
        <w:rPr>
          <w:rFonts w:ascii="Calibri" w:hAnsi="Calibri"/>
          <w:sz w:val="22"/>
          <w:szCs w:val="22"/>
          <w:lang w:val="en-US"/>
        </w:rPr>
        <w:t xml:space="preserve">Ethical Principles of Psychologists and Code of Conduct, American Psychology Association: </w:t>
      </w:r>
      <w:hyperlink r:id="rId43" w:history="1">
        <w:r w:rsidRPr="0063422C">
          <w:rPr>
            <w:rStyle w:val="Hipervnculo"/>
            <w:rFonts w:ascii="Calibri" w:hAnsi="Calibri"/>
            <w:bCs/>
            <w:sz w:val="22"/>
            <w:szCs w:val="22"/>
            <w:lang w:val="en-US"/>
          </w:rPr>
          <w:t>http://www.apa.org/ethics/code/index.aspx</w:t>
        </w:r>
      </w:hyperlink>
    </w:p>
    <w:p w14:paraId="432A1552" w14:textId="77777777" w:rsidR="0063422C" w:rsidRPr="0063422C" w:rsidRDefault="0063422C" w:rsidP="0063422C">
      <w:pPr>
        <w:numPr>
          <w:ilvl w:val="0"/>
          <w:numId w:val="51"/>
        </w:numPr>
        <w:spacing w:after="120" w:line="276" w:lineRule="auto"/>
        <w:jc w:val="both"/>
        <w:rPr>
          <w:rFonts w:ascii="Calibri" w:hAnsi="Calibri"/>
          <w:bCs/>
          <w:sz w:val="22"/>
          <w:szCs w:val="22"/>
          <w:lang w:val="en-US"/>
        </w:rPr>
      </w:pPr>
      <w:r w:rsidRPr="0063422C">
        <w:rPr>
          <w:rFonts w:ascii="Calibri" w:hAnsi="Calibri"/>
          <w:sz w:val="22"/>
          <w:szCs w:val="22"/>
          <w:lang w:val="en-US"/>
        </w:rPr>
        <w:t xml:space="preserve">Boynton MH, Portnoy DB, Johnson BT, </w:t>
      </w:r>
      <w:r w:rsidRPr="0063422C">
        <w:rPr>
          <w:rFonts w:ascii="Calibri" w:hAnsi="Calibri"/>
          <w:bCs/>
          <w:sz w:val="22"/>
          <w:szCs w:val="22"/>
          <w:lang w:val="en-US"/>
        </w:rPr>
        <w:t xml:space="preserve">Exploring the Ethics and Psychological Impact of Deception in Psychological Research, </w:t>
      </w:r>
      <w:r w:rsidRPr="0063422C">
        <w:rPr>
          <w:rFonts w:ascii="Calibri" w:hAnsi="Calibri"/>
          <w:sz w:val="22"/>
          <w:szCs w:val="22"/>
          <w:lang w:val="en-US"/>
        </w:rPr>
        <w:t>IRB. 2013 Mar-Apr; 35(2): 7–13.</w:t>
      </w:r>
    </w:p>
    <w:p w14:paraId="4080C634" w14:textId="77777777" w:rsidR="0063422C" w:rsidRPr="0063422C" w:rsidRDefault="0063422C" w:rsidP="0063422C">
      <w:pPr>
        <w:numPr>
          <w:ilvl w:val="0"/>
          <w:numId w:val="51"/>
        </w:numPr>
        <w:spacing w:after="120" w:line="276" w:lineRule="auto"/>
        <w:jc w:val="both"/>
        <w:rPr>
          <w:rFonts w:ascii="Calibri" w:hAnsi="Calibri"/>
          <w:bCs/>
          <w:sz w:val="22"/>
          <w:szCs w:val="22"/>
          <w:lang w:val="en-US"/>
        </w:rPr>
      </w:pPr>
      <w:proofErr w:type="spellStart"/>
      <w:r w:rsidRPr="0063422C">
        <w:rPr>
          <w:rFonts w:ascii="Calibri" w:hAnsi="Calibri"/>
          <w:bCs/>
          <w:sz w:val="22"/>
          <w:szCs w:val="22"/>
          <w:lang w:val="en-US"/>
        </w:rPr>
        <w:t>Ortmann</w:t>
      </w:r>
      <w:proofErr w:type="spellEnd"/>
      <w:r w:rsidRPr="0063422C">
        <w:rPr>
          <w:rFonts w:ascii="Calibri" w:hAnsi="Calibri"/>
          <w:bCs/>
          <w:sz w:val="22"/>
          <w:szCs w:val="22"/>
          <w:lang w:val="en-US"/>
        </w:rPr>
        <w:t xml:space="preserve"> A, </w:t>
      </w:r>
      <w:proofErr w:type="spellStart"/>
      <w:r w:rsidRPr="0063422C">
        <w:rPr>
          <w:rFonts w:ascii="Calibri" w:hAnsi="Calibri"/>
          <w:bCs/>
          <w:sz w:val="22"/>
          <w:szCs w:val="22"/>
          <w:lang w:val="en-US"/>
        </w:rPr>
        <w:t>Hertwig</w:t>
      </w:r>
      <w:proofErr w:type="spellEnd"/>
      <w:r w:rsidRPr="0063422C">
        <w:rPr>
          <w:rFonts w:ascii="Calibri" w:hAnsi="Calibri"/>
          <w:bCs/>
          <w:sz w:val="22"/>
          <w:szCs w:val="22"/>
          <w:lang w:val="en-US"/>
        </w:rPr>
        <w:t xml:space="preserve"> R, </w:t>
      </w:r>
      <w:r w:rsidRPr="0063422C">
        <w:rPr>
          <w:rFonts w:ascii="Calibri" w:hAnsi="Calibri"/>
          <w:sz w:val="22"/>
          <w:szCs w:val="22"/>
          <w:lang w:val="en-US"/>
        </w:rPr>
        <w:t>Deception in Social Psychological Experiments: Two Misconceptions and a Research Agenda,</w:t>
      </w:r>
      <w:r w:rsidRPr="0063422C">
        <w:rPr>
          <w:rFonts w:ascii="Calibri" w:hAnsi="Calibri"/>
          <w:i/>
          <w:iCs/>
          <w:sz w:val="22"/>
          <w:szCs w:val="22"/>
          <w:lang w:val="en-US"/>
        </w:rPr>
        <w:t xml:space="preserve"> Social Psychology Quarterly </w:t>
      </w:r>
      <w:r w:rsidRPr="0063422C">
        <w:rPr>
          <w:rFonts w:ascii="Calibri" w:hAnsi="Calibri"/>
          <w:sz w:val="22"/>
          <w:szCs w:val="22"/>
          <w:lang w:val="en-US"/>
        </w:rPr>
        <w:t>2008, Vol. 71, No. 3, 222–227</w:t>
      </w:r>
    </w:p>
    <w:p w14:paraId="27408372" w14:textId="77777777" w:rsidR="0063422C" w:rsidRPr="0063422C" w:rsidRDefault="0063422C" w:rsidP="0063422C">
      <w:pPr>
        <w:spacing w:after="120" w:line="276" w:lineRule="auto"/>
        <w:jc w:val="both"/>
        <w:rPr>
          <w:rFonts w:ascii="Calibri" w:hAnsi="Calibri"/>
          <w:b/>
          <w:bCs/>
          <w:sz w:val="22"/>
          <w:szCs w:val="22"/>
          <w:lang w:val="en-GB"/>
        </w:rPr>
      </w:pPr>
      <w:r w:rsidRPr="0063422C">
        <w:rPr>
          <w:rFonts w:ascii="Calibri" w:hAnsi="Calibri"/>
          <w:b/>
          <w:bCs/>
          <w:sz w:val="22"/>
          <w:szCs w:val="22"/>
          <w:lang w:val="en-GB"/>
        </w:rPr>
        <w:br w:type="page"/>
      </w:r>
    </w:p>
    <w:p w14:paraId="70FF7BFC" w14:textId="77777777" w:rsidR="0063422C" w:rsidRPr="0063422C" w:rsidRDefault="0063422C" w:rsidP="0063422C">
      <w:pPr>
        <w:spacing w:after="120" w:line="276" w:lineRule="auto"/>
        <w:jc w:val="both"/>
        <w:rPr>
          <w:rFonts w:ascii="Calibri" w:hAnsi="Calibri"/>
          <w:b/>
          <w:sz w:val="28"/>
          <w:szCs w:val="22"/>
          <w:lang w:val="en-US"/>
        </w:rPr>
      </w:pPr>
      <w:r w:rsidRPr="0063422C">
        <w:rPr>
          <w:rFonts w:ascii="Calibri" w:hAnsi="Calibri"/>
          <w:b/>
          <w:sz w:val="28"/>
          <w:szCs w:val="22"/>
          <w:lang w:val="en-GB"/>
        </w:rPr>
        <w:lastRenderedPageBreak/>
        <w:t xml:space="preserve">PBL scenario 8: </w:t>
      </w:r>
      <w:r w:rsidRPr="0063422C">
        <w:rPr>
          <w:rFonts w:ascii="Calibri" w:hAnsi="Calibri"/>
          <w:b/>
          <w:sz w:val="28"/>
          <w:szCs w:val="22"/>
          <w:lang w:val="en-US"/>
        </w:rPr>
        <w:t>What’s your score?</w:t>
      </w:r>
    </w:p>
    <w:p w14:paraId="14446F01" w14:textId="77777777" w:rsidR="0063422C" w:rsidRPr="0063422C" w:rsidRDefault="0063422C" w:rsidP="0063422C">
      <w:pPr>
        <w:spacing w:after="120" w:line="276" w:lineRule="auto"/>
        <w:jc w:val="both"/>
        <w:rPr>
          <w:rFonts w:ascii="Calibri" w:hAnsi="Calibri"/>
          <w:i/>
          <w:sz w:val="22"/>
          <w:szCs w:val="22"/>
          <w:lang w:val="en-US"/>
        </w:rPr>
      </w:pPr>
      <w:r w:rsidRPr="0063422C">
        <w:rPr>
          <w:rFonts w:ascii="Calibri" w:hAnsi="Calibri"/>
          <w:i/>
          <w:sz w:val="22"/>
          <w:szCs w:val="22"/>
          <w:lang w:val="en-US"/>
        </w:rPr>
        <w:t>Conversation on instant messaging app between two friends:</w:t>
      </w:r>
    </w:p>
    <w:p w14:paraId="206347F7"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Good morning! How was last night?</w:t>
      </w:r>
    </w:p>
    <w:p w14:paraId="1BCC96F7"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Hey! Great! We stayed up until 2 am talking. I’m a bit worried. Did you see the article I posted?</w:t>
      </w:r>
    </w:p>
    <w:p w14:paraId="12C8391B"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No…send me the link</w:t>
      </w:r>
    </w:p>
    <w:p w14:paraId="26437D34" w14:textId="77777777" w:rsidR="0063422C" w:rsidRPr="0063422C" w:rsidRDefault="0063422C" w:rsidP="0063422C">
      <w:pPr>
        <w:numPr>
          <w:ilvl w:val="0"/>
          <w:numId w:val="54"/>
        </w:numPr>
        <w:spacing w:after="120"/>
        <w:jc w:val="both"/>
        <w:rPr>
          <w:rFonts w:ascii="Calibri" w:hAnsi="Calibri"/>
          <w:sz w:val="22"/>
          <w:szCs w:val="22"/>
          <w:lang w:val="en-GB"/>
        </w:rPr>
      </w:pPr>
      <w:r w:rsidRPr="0063422C">
        <w:rPr>
          <w:rFonts w:ascii="Calibri" w:hAnsi="Calibri"/>
          <w:sz w:val="22"/>
          <w:szCs w:val="22"/>
          <w:lang w:val="en-US"/>
        </w:rPr>
        <w:t xml:space="preserve">Read the whole thing! </w:t>
      </w:r>
      <w:hyperlink r:id="rId44" w:history="1">
        <w:r w:rsidRPr="0063422C">
          <w:rPr>
            <w:rStyle w:val="Hipervnculo"/>
            <w:rFonts w:ascii="Calibri" w:hAnsi="Calibri"/>
            <w:sz w:val="22"/>
            <w:szCs w:val="22"/>
            <w:lang w:val="en-GB"/>
          </w:rPr>
          <w:t>http://www.wired.co.uk/article/chinese-government-social-credit-score-privacy-invasion</w:t>
        </w:r>
      </w:hyperlink>
    </w:p>
    <w:p w14:paraId="0626F6CE"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The government wants to rate all the citizens? That’s crazy!</w:t>
      </w:r>
    </w:p>
    <w:p w14:paraId="1FD6F82E"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I know…do you think it will work?</w:t>
      </w:r>
    </w:p>
    <w:p w14:paraId="14FBD128"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I have no idea…it’s really scary though. Did you ever watch that episode of Black Mirror? I think it was called Nosedive.</w:t>
      </w:r>
    </w:p>
    <w:p w14:paraId="1B93BA35"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Yeah! It’s the one where the girl has to improve her social rating to get a discount on her rent! It seems like fiction is becoming reality.</w:t>
      </w:r>
    </w:p>
    <w:p w14:paraId="0D5B5275"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That’s exactly it.</w:t>
      </w:r>
    </w:p>
    <w:p w14:paraId="037705C2"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A rewards system??? If you post a nice tweet about the government you can eat at a better restaurant???</w:t>
      </w:r>
    </w:p>
    <w:p w14:paraId="0824A03F"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It feels a bit like Big Brother doesn’t it?</w:t>
      </w:r>
    </w:p>
    <w:p w14:paraId="00245048"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I bet that this wouldn’t work here…</w:t>
      </w:r>
    </w:p>
    <w:p w14:paraId="0C2880E6"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Actually, they tried something similar in the US not too long ago, an app that was like YELP for people. It was really criticized.</w:t>
      </w:r>
    </w:p>
    <w:p w14:paraId="08E5A784"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Imagine the stress it could cause!</w:t>
      </w:r>
    </w:p>
    <w:p w14:paraId="6D581808"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It’s already stressful to have my work email on my phone…</w:t>
      </w:r>
    </w:p>
    <w:p w14:paraId="679ED87A"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And people are signing up voluntarily before it becomes mandatory!</w:t>
      </w:r>
    </w:p>
    <w:p w14:paraId="53E3B715"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Maybe I would…gets you more points</w:t>
      </w:r>
    </w:p>
    <w:p w14:paraId="61F376A5"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That’s terrible! I would never take part in something like this!</w:t>
      </w:r>
    </w:p>
    <w:p w14:paraId="541B85DC"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Don’t speak too soon…</w:t>
      </w:r>
    </w:p>
    <w:p w14:paraId="3EEB34AB"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Well, I’m off to class! We can talk about this later…xxx</w:t>
      </w:r>
    </w:p>
    <w:p w14:paraId="6050659A" w14:textId="77777777" w:rsidR="0063422C" w:rsidRPr="0063422C" w:rsidRDefault="0063422C" w:rsidP="0063422C">
      <w:pPr>
        <w:numPr>
          <w:ilvl w:val="0"/>
          <w:numId w:val="54"/>
        </w:numPr>
        <w:spacing w:after="120"/>
        <w:jc w:val="both"/>
        <w:rPr>
          <w:rFonts w:ascii="Calibri" w:hAnsi="Calibri"/>
          <w:sz w:val="22"/>
          <w:szCs w:val="22"/>
          <w:lang w:val="en-US"/>
        </w:rPr>
      </w:pPr>
      <w:r w:rsidRPr="0063422C">
        <w:rPr>
          <w:rFonts w:ascii="Calibri" w:hAnsi="Calibri"/>
          <w:sz w:val="22"/>
          <w:szCs w:val="22"/>
          <w:lang w:val="en-US"/>
        </w:rPr>
        <w:t>Yeah! Let’s meet at 14h at the cafeteria! Xx</w:t>
      </w:r>
    </w:p>
    <w:p w14:paraId="0756AADA"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US"/>
        </w:rPr>
        <w:br w:type="page"/>
      </w:r>
    </w:p>
    <w:p w14:paraId="22E521DF"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noProof/>
          <w:sz w:val="22"/>
          <w:szCs w:val="22"/>
          <w:lang w:val="es-ES" w:eastAsia="es-ES"/>
        </w:rPr>
        <w:lastRenderedPageBreak/>
        <w:drawing>
          <wp:anchor distT="0" distB="0" distL="114300" distR="114300" simplePos="0" relativeHeight="251656704" behindDoc="1" locked="0" layoutInCell="1" allowOverlap="1" wp14:anchorId="134D3631" wp14:editId="1424B4F8">
            <wp:simplePos x="0" y="0"/>
            <wp:positionH relativeFrom="margin">
              <wp:posOffset>205105</wp:posOffset>
            </wp:positionH>
            <wp:positionV relativeFrom="margin">
              <wp:posOffset>194310</wp:posOffset>
            </wp:positionV>
            <wp:extent cx="2600960" cy="4636770"/>
            <wp:effectExtent l="0" t="0" r="0" b="0"/>
            <wp:wrapSquare wrapText="bothSides"/>
            <wp:docPr id="11" name="Imagen 3" descr="C:\Users\U125000\Downloads\IMG_6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125000\Downloads\IMG_6144.PNG"/>
                    <pic:cNvPicPr>
                      <a:picLocks noChangeAspect="1" noChangeArrowheads="1"/>
                    </pic:cNvPicPr>
                  </pic:nvPicPr>
                  <pic:blipFill>
                    <a:blip r:embed="rId45" cstate="print"/>
                    <a:srcRect/>
                    <a:stretch>
                      <a:fillRect/>
                    </a:stretch>
                  </pic:blipFill>
                  <pic:spPr bwMode="auto">
                    <a:xfrm>
                      <a:off x="0" y="0"/>
                      <a:ext cx="2600960" cy="4636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4B513616"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noProof/>
          <w:sz w:val="22"/>
          <w:szCs w:val="22"/>
          <w:lang w:val="es-ES" w:eastAsia="es-ES"/>
        </w:rPr>
        <w:drawing>
          <wp:anchor distT="0" distB="0" distL="114300" distR="114300" simplePos="0" relativeHeight="251657728" behindDoc="0" locked="0" layoutInCell="1" allowOverlap="1" wp14:anchorId="5F3F464A" wp14:editId="19786791">
            <wp:simplePos x="0" y="0"/>
            <wp:positionH relativeFrom="margin">
              <wp:posOffset>3068320</wp:posOffset>
            </wp:positionH>
            <wp:positionV relativeFrom="margin">
              <wp:posOffset>3162300</wp:posOffset>
            </wp:positionV>
            <wp:extent cx="2609215" cy="4636770"/>
            <wp:effectExtent l="0" t="0" r="0" b="0"/>
            <wp:wrapSquare wrapText="bothSides"/>
            <wp:docPr id="6" name="Imagen 8" descr="C:\Users\U125000\Downloads\IMG_6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125000\Downloads\IMG_6150.PNG"/>
                    <pic:cNvPicPr>
                      <a:picLocks noChangeAspect="1" noChangeArrowheads="1"/>
                    </pic:cNvPicPr>
                  </pic:nvPicPr>
                  <pic:blipFill>
                    <a:blip r:embed="rId46" cstate="print"/>
                    <a:srcRect/>
                    <a:stretch>
                      <a:fillRect/>
                    </a:stretch>
                  </pic:blipFill>
                  <pic:spPr bwMode="auto">
                    <a:xfrm>
                      <a:off x="0" y="0"/>
                      <a:ext cx="2609215" cy="4636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63422C">
        <w:rPr>
          <w:rFonts w:ascii="Calibri" w:hAnsi="Calibri"/>
          <w:sz w:val="22"/>
          <w:szCs w:val="22"/>
          <w:lang w:val="en-US"/>
        </w:rPr>
        <w:br w:type="page"/>
      </w:r>
    </w:p>
    <w:p w14:paraId="0594CE2D"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noProof/>
          <w:sz w:val="22"/>
          <w:szCs w:val="22"/>
          <w:lang w:val="es-ES" w:eastAsia="es-ES"/>
        </w:rPr>
        <w:lastRenderedPageBreak/>
        <w:drawing>
          <wp:anchor distT="0" distB="0" distL="114300" distR="114300" simplePos="0" relativeHeight="251659776" behindDoc="0" locked="0" layoutInCell="1" allowOverlap="1" wp14:anchorId="3B29E19E" wp14:editId="50C1503A">
            <wp:simplePos x="0" y="0"/>
            <wp:positionH relativeFrom="column">
              <wp:posOffset>2995930</wp:posOffset>
            </wp:positionH>
            <wp:positionV relativeFrom="paragraph">
              <wp:posOffset>3162300</wp:posOffset>
            </wp:positionV>
            <wp:extent cx="2606675" cy="4636770"/>
            <wp:effectExtent l="0" t="0" r="0" b="0"/>
            <wp:wrapSquare wrapText="bothSides"/>
            <wp:docPr id="8" name="Imagen 10" descr="C:\Users\U125000\Downloads\IMG_6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125000\Downloads\IMG_6152.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63422C">
        <w:rPr>
          <w:rFonts w:ascii="Calibri" w:hAnsi="Calibri"/>
          <w:noProof/>
          <w:sz w:val="22"/>
          <w:szCs w:val="22"/>
          <w:lang w:val="es-ES" w:eastAsia="es-ES"/>
        </w:rPr>
        <w:drawing>
          <wp:anchor distT="0" distB="0" distL="114300" distR="114300" simplePos="0" relativeHeight="251658752" behindDoc="1" locked="0" layoutInCell="1" allowOverlap="1" wp14:anchorId="232F9524" wp14:editId="73795846">
            <wp:simplePos x="0" y="0"/>
            <wp:positionH relativeFrom="column">
              <wp:posOffset>75074</wp:posOffset>
            </wp:positionH>
            <wp:positionV relativeFrom="paragraph">
              <wp:posOffset>296042</wp:posOffset>
            </wp:positionV>
            <wp:extent cx="2606755" cy="4636800"/>
            <wp:effectExtent l="0" t="0" r="0" b="0"/>
            <wp:wrapNone/>
            <wp:docPr id="18" name="Imagen 9" descr="C:\Users\U125000\Downloads\IMG_6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125000\Downloads\IMG_6151.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606755" cy="46368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63422C">
        <w:rPr>
          <w:rFonts w:ascii="Calibri" w:hAnsi="Calibri"/>
          <w:b/>
          <w:sz w:val="22"/>
          <w:szCs w:val="22"/>
          <w:lang w:val="en-GB"/>
        </w:rPr>
        <w:br w:type="column"/>
      </w:r>
      <w:r w:rsidRPr="0063422C">
        <w:rPr>
          <w:rFonts w:ascii="Calibri" w:hAnsi="Calibri"/>
          <w:noProof/>
          <w:sz w:val="22"/>
          <w:szCs w:val="22"/>
          <w:lang w:val="es-ES" w:eastAsia="es-ES"/>
        </w:rPr>
        <w:lastRenderedPageBreak/>
        <w:drawing>
          <wp:anchor distT="0" distB="0" distL="114300" distR="114300" simplePos="0" relativeHeight="251660800" behindDoc="0" locked="0" layoutInCell="1" allowOverlap="1" wp14:anchorId="113C593D" wp14:editId="53382A89">
            <wp:simplePos x="0" y="0"/>
            <wp:positionH relativeFrom="column">
              <wp:posOffset>2731770</wp:posOffset>
            </wp:positionH>
            <wp:positionV relativeFrom="paragraph">
              <wp:posOffset>3161665</wp:posOffset>
            </wp:positionV>
            <wp:extent cx="2606675" cy="4636770"/>
            <wp:effectExtent l="0" t="0" r="0" b="0"/>
            <wp:wrapSquare wrapText="bothSides"/>
            <wp:docPr id="13" name="Imagen 7" descr="C:\Users\U125000\Downloads\IMG_6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125000\Downloads\IMG_6154.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63422C">
        <w:rPr>
          <w:rFonts w:ascii="Calibri" w:hAnsi="Calibri"/>
          <w:noProof/>
          <w:sz w:val="22"/>
          <w:szCs w:val="22"/>
          <w:lang w:val="es-ES" w:eastAsia="es-ES"/>
        </w:rPr>
        <w:drawing>
          <wp:anchor distT="0" distB="0" distL="114300" distR="114300" simplePos="0" relativeHeight="251661824" behindDoc="1" locked="0" layoutInCell="1" allowOverlap="1" wp14:anchorId="2CC4BE82" wp14:editId="12CD5AEB">
            <wp:simplePos x="0" y="0"/>
            <wp:positionH relativeFrom="column">
              <wp:posOffset>-78213</wp:posOffset>
            </wp:positionH>
            <wp:positionV relativeFrom="paragraph">
              <wp:posOffset>299876</wp:posOffset>
            </wp:positionV>
            <wp:extent cx="2606756" cy="4636800"/>
            <wp:effectExtent l="0" t="0" r="0" b="0"/>
            <wp:wrapNone/>
            <wp:docPr id="12" name="Imagen 11" descr="C:\Users\U125000\Downloads\IMG_6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125000\Downloads\IMG_6153.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06756" cy="46368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63422C">
        <w:rPr>
          <w:rFonts w:ascii="Calibri" w:hAnsi="Calibri"/>
          <w:b/>
          <w:sz w:val="22"/>
          <w:szCs w:val="22"/>
          <w:lang w:val="en-GB"/>
        </w:rPr>
        <w:br w:type="column"/>
      </w:r>
      <w:r w:rsidRPr="0063422C">
        <w:rPr>
          <w:rFonts w:ascii="Calibri" w:hAnsi="Calibri"/>
          <w:b/>
          <w:sz w:val="22"/>
          <w:szCs w:val="22"/>
          <w:lang w:val="en-GB"/>
        </w:rPr>
        <w:lastRenderedPageBreak/>
        <w:t>Learning outcomes</w:t>
      </w:r>
    </w:p>
    <w:p w14:paraId="38B6423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After this activity students should be able to:</w:t>
      </w:r>
    </w:p>
    <w:p w14:paraId="4316A506" w14:textId="77777777" w:rsidR="0063422C" w:rsidRPr="0063422C" w:rsidRDefault="0063422C" w:rsidP="0063422C">
      <w:pPr>
        <w:numPr>
          <w:ilvl w:val="0"/>
          <w:numId w:val="35"/>
        </w:numPr>
        <w:spacing w:after="120" w:line="276" w:lineRule="auto"/>
        <w:jc w:val="both"/>
        <w:rPr>
          <w:rFonts w:ascii="Calibri" w:hAnsi="Calibri"/>
          <w:sz w:val="22"/>
          <w:szCs w:val="22"/>
          <w:lang w:val="en-GB"/>
        </w:rPr>
      </w:pPr>
      <w:r w:rsidRPr="0063422C">
        <w:rPr>
          <w:rFonts w:ascii="Calibri" w:hAnsi="Calibri"/>
          <w:sz w:val="22"/>
          <w:szCs w:val="22"/>
          <w:lang w:val="en-GB"/>
        </w:rPr>
        <w:t>Discuss the purpose of creating a social credit system</w:t>
      </w:r>
    </w:p>
    <w:p w14:paraId="56C5B2BE" w14:textId="77777777" w:rsidR="0063422C" w:rsidRPr="0063422C" w:rsidRDefault="0063422C" w:rsidP="0063422C">
      <w:pPr>
        <w:numPr>
          <w:ilvl w:val="0"/>
          <w:numId w:val="35"/>
        </w:numPr>
        <w:spacing w:after="120" w:line="276" w:lineRule="auto"/>
        <w:jc w:val="both"/>
        <w:rPr>
          <w:rFonts w:ascii="Calibri" w:hAnsi="Calibri"/>
          <w:sz w:val="22"/>
          <w:szCs w:val="22"/>
          <w:lang w:val="en-GB"/>
        </w:rPr>
      </w:pPr>
      <w:r w:rsidRPr="0063422C">
        <w:rPr>
          <w:rFonts w:ascii="Calibri" w:hAnsi="Calibri"/>
          <w:sz w:val="22"/>
          <w:szCs w:val="22"/>
          <w:lang w:val="en-GB"/>
        </w:rPr>
        <w:t>Analyse the possible applications such a system in society</w:t>
      </w:r>
    </w:p>
    <w:p w14:paraId="7966FB83" w14:textId="77777777" w:rsidR="0063422C" w:rsidRPr="0063422C" w:rsidRDefault="0063422C" w:rsidP="0063422C">
      <w:pPr>
        <w:numPr>
          <w:ilvl w:val="0"/>
          <w:numId w:val="35"/>
        </w:numPr>
        <w:spacing w:after="120" w:line="276" w:lineRule="auto"/>
        <w:jc w:val="both"/>
        <w:rPr>
          <w:rFonts w:ascii="Calibri" w:hAnsi="Calibri"/>
          <w:sz w:val="22"/>
          <w:szCs w:val="22"/>
          <w:lang w:val="en-GB"/>
        </w:rPr>
      </w:pPr>
      <w:r w:rsidRPr="0063422C">
        <w:rPr>
          <w:rFonts w:ascii="Calibri" w:hAnsi="Calibri"/>
          <w:sz w:val="22"/>
          <w:szCs w:val="22"/>
          <w:lang w:val="en-GB"/>
        </w:rPr>
        <w:t>Discuss the actors taking part in the research process and implementation</w:t>
      </w:r>
    </w:p>
    <w:p w14:paraId="7ECBBE48" w14:textId="77777777" w:rsidR="0063422C" w:rsidRPr="0063422C" w:rsidRDefault="0063422C" w:rsidP="0063422C">
      <w:pPr>
        <w:numPr>
          <w:ilvl w:val="0"/>
          <w:numId w:val="35"/>
        </w:numPr>
        <w:spacing w:after="120" w:line="276" w:lineRule="auto"/>
        <w:jc w:val="both"/>
        <w:rPr>
          <w:rFonts w:ascii="Calibri" w:hAnsi="Calibri"/>
          <w:sz w:val="22"/>
          <w:szCs w:val="22"/>
          <w:lang w:val="en-GB"/>
        </w:rPr>
      </w:pPr>
      <w:r w:rsidRPr="0063422C">
        <w:rPr>
          <w:rFonts w:ascii="Calibri" w:hAnsi="Calibri"/>
          <w:sz w:val="22"/>
          <w:szCs w:val="22"/>
          <w:lang w:val="en-GB"/>
        </w:rPr>
        <w:t>Evaluate the possible benefits and risks involved in creating a social credit system</w:t>
      </w:r>
    </w:p>
    <w:p w14:paraId="694FCD5C" w14:textId="77777777" w:rsidR="0063422C" w:rsidRPr="0063422C" w:rsidRDefault="0063422C" w:rsidP="0063422C">
      <w:pPr>
        <w:numPr>
          <w:ilvl w:val="0"/>
          <w:numId w:val="35"/>
        </w:numPr>
        <w:spacing w:after="120" w:line="276" w:lineRule="auto"/>
        <w:jc w:val="both"/>
        <w:rPr>
          <w:rFonts w:ascii="Calibri" w:hAnsi="Calibri"/>
          <w:sz w:val="22"/>
          <w:szCs w:val="22"/>
          <w:lang w:val="en-GB"/>
        </w:rPr>
      </w:pPr>
      <w:r w:rsidRPr="0063422C">
        <w:rPr>
          <w:rFonts w:ascii="Calibri" w:hAnsi="Calibri"/>
          <w:sz w:val="22"/>
          <w:szCs w:val="22"/>
          <w:lang w:val="en-GB"/>
        </w:rPr>
        <w:t xml:space="preserve">Asses the possible impacts related to a “people-rating” technology on society </w:t>
      </w:r>
    </w:p>
    <w:p w14:paraId="35863058" w14:textId="77777777" w:rsidR="0063422C" w:rsidRPr="0063422C" w:rsidRDefault="0063422C" w:rsidP="0063422C">
      <w:pPr>
        <w:numPr>
          <w:ilvl w:val="0"/>
          <w:numId w:val="35"/>
        </w:numPr>
        <w:spacing w:after="120" w:line="276" w:lineRule="auto"/>
        <w:jc w:val="both"/>
        <w:rPr>
          <w:rFonts w:ascii="Calibri" w:hAnsi="Calibri"/>
          <w:sz w:val="22"/>
          <w:szCs w:val="22"/>
          <w:lang w:val="en-GB"/>
        </w:rPr>
      </w:pPr>
      <w:r w:rsidRPr="0063422C">
        <w:rPr>
          <w:rFonts w:ascii="Calibri" w:hAnsi="Calibri"/>
          <w:sz w:val="22"/>
          <w:szCs w:val="22"/>
          <w:lang w:val="en-GB"/>
        </w:rPr>
        <w:t>Argue if this technology is socially acceptable</w:t>
      </w:r>
    </w:p>
    <w:p w14:paraId="77F96559" w14:textId="77777777" w:rsidR="0063422C" w:rsidRPr="0063422C" w:rsidRDefault="0063422C" w:rsidP="0063422C">
      <w:pPr>
        <w:spacing w:after="120" w:line="276" w:lineRule="auto"/>
        <w:jc w:val="both"/>
        <w:rPr>
          <w:rFonts w:ascii="Calibri" w:hAnsi="Calibri"/>
          <w:b/>
          <w:sz w:val="22"/>
          <w:szCs w:val="22"/>
          <w:lang w:val="en-GB"/>
        </w:rPr>
      </w:pPr>
      <w:r w:rsidRPr="0063422C">
        <w:rPr>
          <w:rFonts w:ascii="Calibri" w:hAnsi="Calibri"/>
          <w:b/>
          <w:sz w:val="22"/>
          <w:szCs w:val="22"/>
          <w:lang w:val="en-GB"/>
        </w:rPr>
        <w:t>Reflection questions</w:t>
      </w:r>
    </w:p>
    <w:p w14:paraId="35B20F2E"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GB"/>
        </w:rPr>
        <w:t>What are possible risks involved in creating a system to rate people and their interactions?</w:t>
      </w:r>
    </w:p>
    <w:p w14:paraId="0AFD1754"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bCs/>
          <w:sz w:val="22"/>
          <w:szCs w:val="22"/>
          <w:lang w:val="en-GB"/>
        </w:rPr>
        <w:t>Who will benefit from this research?</w:t>
      </w:r>
    </w:p>
    <w:p w14:paraId="2A74AD2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What aspects are taken into consideration when creating such a system? What aspects should be taken into consideration?</w:t>
      </w:r>
    </w:p>
    <w:p w14:paraId="5923C7D9"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What ethical issues are involved in the creation of such a system?</w:t>
      </w:r>
    </w:p>
    <w:p w14:paraId="4CB6B463"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Should security measures be implemented? How could this be done?</w:t>
      </w:r>
    </w:p>
    <w:p w14:paraId="18330AAA"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bCs/>
          <w:sz w:val="22"/>
          <w:szCs w:val="22"/>
          <w:lang w:val="en-GB"/>
        </w:rPr>
        <w:t xml:space="preserve">What impacts of this technology can be anticipated? </w:t>
      </w:r>
    </w:p>
    <w:p w14:paraId="792CE748" w14:textId="77777777" w:rsidR="0063422C" w:rsidRPr="0063422C" w:rsidRDefault="0063422C" w:rsidP="0063422C">
      <w:pPr>
        <w:spacing w:after="120" w:line="276" w:lineRule="auto"/>
        <w:jc w:val="both"/>
        <w:rPr>
          <w:rFonts w:ascii="Calibri" w:hAnsi="Calibri"/>
          <w:bCs/>
          <w:sz w:val="22"/>
          <w:szCs w:val="22"/>
          <w:lang w:val="en-GB"/>
        </w:rPr>
      </w:pPr>
      <w:r w:rsidRPr="0063422C">
        <w:rPr>
          <w:rFonts w:ascii="Calibri" w:hAnsi="Calibri"/>
          <w:sz w:val="22"/>
          <w:szCs w:val="22"/>
          <w:lang w:val="en-GB"/>
        </w:rPr>
        <w:t xml:space="preserve">Are the motivations for this research transparent and in the public interest? </w:t>
      </w:r>
      <w:r w:rsidRPr="0063422C">
        <w:rPr>
          <w:rFonts w:ascii="Calibri" w:hAnsi="Calibri"/>
          <w:bCs/>
          <w:sz w:val="22"/>
          <w:szCs w:val="22"/>
          <w:lang w:val="en-GB"/>
        </w:rPr>
        <w:t>Who is taking part in the decisions process?</w:t>
      </w:r>
    </w:p>
    <w:p w14:paraId="4AB1B8F4" w14:textId="77777777" w:rsidR="0063422C" w:rsidRPr="0063422C" w:rsidRDefault="0063422C" w:rsidP="0063422C">
      <w:pPr>
        <w:spacing w:after="120" w:line="276" w:lineRule="auto"/>
        <w:jc w:val="both"/>
        <w:rPr>
          <w:rFonts w:ascii="Calibri" w:hAnsi="Calibri"/>
          <w:sz w:val="22"/>
          <w:szCs w:val="22"/>
          <w:lang w:val="en-US"/>
        </w:rPr>
      </w:pPr>
      <w:r w:rsidRPr="0063422C">
        <w:rPr>
          <w:rFonts w:ascii="Calibri" w:hAnsi="Calibri"/>
          <w:sz w:val="22"/>
          <w:szCs w:val="22"/>
          <w:lang w:val="en-US"/>
        </w:rPr>
        <w:t>Who would own and have access to the data collected? Could this data be sold?</w:t>
      </w:r>
    </w:p>
    <w:p w14:paraId="1F1155F7" w14:textId="77777777" w:rsidR="0063422C" w:rsidRPr="0063422C" w:rsidRDefault="0063422C" w:rsidP="0063422C">
      <w:pPr>
        <w:spacing w:after="120" w:line="276" w:lineRule="auto"/>
        <w:jc w:val="both"/>
        <w:rPr>
          <w:rFonts w:ascii="Calibri" w:hAnsi="Calibri"/>
          <w:sz w:val="22"/>
          <w:szCs w:val="22"/>
          <w:lang w:val="en-GB"/>
        </w:rPr>
      </w:pPr>
      <w:r w:rsidRPr="0063422C">
        <w:rPr>
          <w:rFonts w:ascii="Calibri" w:hAnsi="Calibri"/>
          <w:sz w:val="22"/>
          <w:szCs w:val="22"/>
          <w:lang w:val="en-GB"/>
        </w:rPr>
        <w:t>Has the general public been consulted on this topic? What is their opinion?</w:t>
      </w:r>
    </w:p>
    <w:p w14:paraId="771B98BA" w14:textId="77777777" w:rsidR="0063422C" w:rsidRPr="0063422C" w:rsidRDefault="0063422C" w:rsidP="0063422C">
      <w:pPr>
        <w:spacing w:after="120" w:line="276" w:lineRule="auto"/>
        <w:jc w:val="both"/>
        <w:rPr>
          <w:rFonts w:ascii="Calibri" w:hAnsi="Calibri"/>
          <w:b/>
          <w:sz w:val="22"/>
          <w:szCs w:val="22"/>
          <w:lang w:val="en-US"/>
        </w:rPr>
      </w:pPr>
      <w:r w:rsidRPr="0063422C">
        <w:rPr>
          <w:rFonts w:ascii="Calibri" w:hAnsi="Calibri"/>
          <w:b/>
          <w:sz w:val="22"/>
          <w:szCs w:val="22"/>
          <w:lang w:val="en-US"/>
        </w:rPr>
        <w:t>References in the scenario:</w:t>
      </w:r>
    </w:p>
    <w:p w14:paraId="78BF1A04" w14:textId="77777777" w:rsidR="0063422C" w:rsidRPr="0063422C" w:rsidRDefault="00BF7943" w:rsidP="0063422C">
      <w:pPr>
        <w:spacing w:after="120" w:line="276" w:lineRule="auto"/>
        <w:jc w:val="both"/>
        <w:rPr>
          <w:rFonts w:ascii="Calibri" w:hAnsi="Calibri"/>
          <w:sz w:val="22"/>
          <w:szCs w:val="22"/>
          <w:lang w:val="en-US"/>
        </w:rPr>
      </w:pPr>
      <w:hyperlink r:id="rId51" w:history="1">
        <w:r w:rsidR="0063422C" w:rsidRPr="0063422C">
          <w:rPr>
            <w:rStyle w:val="Hipervnculo"/>
            <w:rFonts w:ascii="Calibri" w:hAnsi="Calibri"/>
            <w:sz w:val="22"/>
            <w:szCs w:val="22"/>
            <w:lang w:val="en-US"/>
          </w:rPr>
          <w:t>http://www.wired.co.uk/article/chinese-government-social-credit-score-privacy-invasion</w:t>
        </w:r>
      </w:hyperlink>
    </w:p>
    <w:p w14:paraId="565614CC" w14:textId="77777777" w:rsidR="0063422C" w:rsidRPr="0063422C" w:rsidRDefault="00BF7943" w:rsidP="0063422C">
      <w:pPr>
        <w:spacing w:after="120" w:line="276" w:lineRule="auto"/>
        <w:jc w:val="both"/>
        <w:rPr>
          <w:rFonts w:ascii="Calibri" w:hAnsi="Calibri"/>
          <w:sz w:val="22"/>
          <w:szCs w:val="22"/>
          <w:lang w:val="en-US"/>
        </w:rPr>
      </w:pPr>
      <w:hyperlink r:id="rId52" w:history="1">
        <w:r w:rsidR="0063422C" w:rsidRPr="0063422C">
          <w:rPr>
            <w:rStyle w:val="Hipervnculo"/>
            <w:rFonts w:ascii="Calibri" w:hAnsi="Calibri"/>
            <w:sz w:val="22"/>
            <w:szCs w:val="22"/>
            <w:lang w:val="en-US"/>
          </w:rPr>
          <w:t>https://www.theatlantic.com/entertainment/archive/2016/10/black-mirror-nosedive-review-season-three-netflix/504668/</w:t>
        </w:r>
      </w:hyperlink>
    </w:p>
    <w:p w14:paraId="3F68AE00" w14:textId="77777777" w:rsidR="0063422C" w:rsidRPr="0063422C" w:rsidRDefault="00BF7943" w:rsidP="0063422C">
      <w:pPr>
        <w:spacing w:after="120" w:line="276" w:lineRule="auto"/>
        <w:jc w:val="both"/>
        <w:rPr>
          <w:rFonts w:ascii="Calibri" w:hAnsi="Calibri"/>
          <w:sz w:val="22"/>
          <w:szCs w:val="22"/>
          <w:lang w:val="en-US"/>
        </w:rPr>
      </w:pPr>
      <w:hyperlink r:id="rId53" w:history="1">
        <w:r w:rsidR="0063422C" w:rsidRPr="0063422C">
          <w:rPr>
            <w:rStyle w:val="Hipervnculo"/>
            <w:rFonts w:ascii="Calibri" w:hAnsi="Calibri"/>
            <w:sz w:val="22"/>
            <w:szCs w:val="22"/>
            <w:lang w:val="en-US"/>
          </w:rPr>
          <w:t>https://www.theguardian.com/media/2016/mar/07/peeple-the-yelp-for-people-review-app-launches-in-north-america-on-monday</w:t>
        </w:r>
      </w:hyperlink>
    </w:p>
    <w:p w14:paraId="3109D40A" w14:textId="77777777" w:rsidR="00015E66" w:rsidRDefault="00015E66" w:rsidP="0063422C">
      <w:pPr>
        <w:spacing w:after="120" w:line="276" w:lineRule="auto"/>
        <w:jc w:val="both"/>
        <w:rPr>
          <w:rFonts w:ascii="Calibri" w:hAnsi="Calibri"/>
          <w:b/>
          <w:sz w:val="22"/>
          <w:szCs w:val="22"/>
          <w:lang w:val="en-US"/>
        </w:rPr>
      </w:pPr>
    </w:p>
    <w:p w14:paraId="2DE81250" w14:textId="77777777" w:rsidR="0063422C" w:rsidRPr="0063422C" w:rsidRDefault="0063422C" w:rsidP="0063422C">
      <w:pPr>
        <w:spacing w:after="120" w:line="276" w:lineRule="auto"/>
        <w:jc w:val="both"/>
        <w:rPr>
          <w:rFonts w:ascii="Calibri" w:hAnsi="Calibri"/>
          <w:b/>
          <w:sz w:val="22"/>
          <w:szCs w:val="22"/>
          <w:lang w:val="en-US"/>
        </w:rPr>
      </w:pPr>
      <w:r w:rsidRPr="0063422C">
        <w:rPr>
          <w:rFonts w:ascii="Calibri" w:hAnsi="Calibri"/>
          <w:b/>
          <w:sz w:val="22"/>
          <w:szCs w:val="22"/>
          <w:lang w:val="en-US"/>
        </w:rPr>
        <w:t>Recommended Bibliography</w:t>
      </w:r>
    </w:p>
    <w:p w14:paraId="3B135883" w14:textId="77777777" w:rsidR="0063422C" w:rsidRPr="0063422C" w:rsidRDefault="0063422C" w:rsidP="0063422C">
      <w:pPr>
        <w:numPr>
          <w:ilvl w:val="0"/>
          <w:numId w:val="53"/>
        </w:numPr>
        <w:spacing w:after="120" w:line="276" w:lineRule="auto"/>
        <w:jc w:val="both"/>
        <w:rPr>
          <w:rFonts w:ascii="Calibri" w:hAnsi="Calibri"/>
          <w:bCs/>
          <w:sz w:val="22"/>
          <w:szCs w:val="22"/>
          <w:lang w:val="en-US"/>
        </w:rPr>
      </w:pPr>
      <w:r w:rsidRPr="0063422C">
        <w:rPr>
          <w:rFonts w:ascii="Calibri" w:hAnsi="Calibri"/>
          <w:bCs/>
          <w:sz w:val="22"/>
          <w:szCs w:val="22"/>
          <w:lang w:val="en-US"/>
        </w:rPr>
        <w:lastRenderedPageBreak/>
        <w:t xml:space="preserve">Hal </w:t>
      </w:r>
      <w:proofErr w:type="spellStart"/>
      <w:r w:rsidRPr="0063422C">
        <w:rPr>
          <w:rFonts w:ascii="Calibri" w:hAnsi="Calibri"/>
          <w:bCs/>
          <w:sz w:val="22"/>
          <w:szCs w:val="22"/>
          <w:lang w:val="en-US"/>
        </w:rPr>
        <w:t>Hodson</w:t>
      </w:r>
      <w:proofErr w:type="spellEnd"/>
      <w:r w:rsidRPr="0063422C">
        <w:rPr>
          <w:rFonts w:ascii="Calibri" w:hAnsi="Calibri"/>
          <w:bCs/>
          <w:sz w:val="22"/>
          <w:szCs w:val="22"/>
          <w:lang w:val="en-US"/>
        </w:rPr>
        <w:t xml:space="preserve">, </w:t>
      </w:r>
      <w:r w:rsidRPr="0063422C">
        <w:rPr>
          <w:rFonts w:ascii="Calibri" w:hAnsi="Calibri"/>
          <w:sz w:val="22"/>
          <w:szCs w:val="22"/>
          <w:lang w:val="en-US"/>
        </w:rPr>
        <w:t> </w:t>
      </w:r>
      <w:r w:rsidRPr="0063422C">
        <w:rPr>
          <w:rFonts w:ascii="Calibri" w:hAnsi="Calibri"/>
          <w:bCs/>
          <w:sz w:val="22"/>
          <w:szCs w:val="22"/>
          <w:lang w:val="en-US"/>
        </w:rPr>
        <w:t xml:space="preserve">Inside China’s plan to give every citizen a character score, </w:t>
      </w:r>
      <w:r w:rsidRPr="0063422C">
        <w:rPr>
          <w:rFonts w:ascii="Calibri" w:hAnsi="Calibri"/>
          <w:sz w:val="22"/>
          <w:szCs w:val="22"/>
          <w:lang w:val="en-US"/>
        </w:rPr>
        <w:t xml:space="preserve">9 October 2015, New Scientist </w:t>
      </w:r>
      <w:hyperlink r:id="rId54" w:history="1">
        <w:r w:rsidRPr="0063422C">
          <w:rPr>
            <w:rStyle w:val="Hipervnculo"/>
            <w:rFonts w:ascii="Calibri" w:hAnsi="Calibri"/>
            <w:sz w:val="22"/>
            <w:szCs w:val="22"/>
            <w:lang w:val="en-US"/>
          </w:rPr>
          <w:t>https://www.newscientist.com/article/dn28314-inside-chinas-plan-to-give-every-citizen-a-character-score/</w:t>
        </w:r>
      </w:hyperlink>
    </w:p>
    <w:p w14:paraId="70375E12" w14:textId="77777777" w:rsidR="0063422C" w:rsidRPr="0063422C" w:rsidRDefault="0063422C" w:rsidP="0063422C">
      <w:pPr>
        <w:numPr>
          <w:ilvl w:val="0"/>
          <w:numId w:val="53"/>
        </w:numPr>
        <w:spacing w:after="120" w:line="276" w:lineRule="auto"/>
        <w:jc w:val="both"/>
        <w:rPr>
          <w:rFonts w:ascii="Calibri" w:hAnsi="Calibri"/>
          <w:sz w:val="22"/>
          <w:szCs w:val="22"/>
          <w:lang w:val="en-US"/>
        </w:rPr>
      </w:pPr>
      <w:r w:rsidRPr="0063422C">
        <w:rPr>
          <w:rFonts w:ascii="Calibri" w:hAnsi="Calibri"/>
          <w:sz w:val="22"/>
          <w:szCs w:val="22"/>
          <w:lang w:val="en-US"/>
        </w:rPr>
        <w:t>Tanya M. Machin, Carla H. Jeffries, Threat and opportunity: The impact of social inclusion and likeability on anonymous feedback, self-esteem, and belonging, Personality and Individual Differences 115 (2017) 1–6</w:t>
      </w:r>
    </w:p>
    <w:p w14:paraId="1720D97E" w14:textId="77777777" w:rsidR="0063422C" w:rsidRPr="0063422C" w:rsidRDefault="0063422C" w:rsidP="0063422C">
      <w:pPr>
        <w:numPr>
          <w:ilvl w:val="0"/>
          <w:numId w:val="53"/>
        </w:numPr>
        <w:spacing w:after="120" w:line="276" w:lineRule="auto"/>
        <w:jc w:val="both"/>
        <w:rPr>
          <w:rFonts w:ascii="Calibri" w:hAnsi="Calibri"/>
          <w:sz w:val="22"/>
          <w:szCs w:val="22"/>
          <w:lang w:val="en-US"/>
        </w:rPr>
      </w:pPr>
      <w:r w:rsidRPr="0063422C">
        <w:rPr>
          <w:rFonts w:ascii="Calibri" w:hAnsi="Calibri"/>
          <w:sz w:val="22"/>
          <w:szCs w:val="22"/>
          <w:lang w:val="en-US"/>
        </w:rPr>
        <w:t xml:space="preserve">Rebecca L. </w:t>
      </w:r>
      <w:proofErr w:type="spellStart"/>
      <w:r w:rsidRPr="0063422C">
        <w:rPr>
          <w:rFonts w:ascii="Calibri" w:hAnsi="Calibri"/>
          <w:sz w:val="22"/>
          <w:szCs w:val="22"/>
          <w:lang w:val="en-US"/>
        </w:rPr>
        <w:t>Kauten</w:t>
      </w:r>
      <w:proofErr w:type="spellEnd"/>
      <w:r w:rsidRPr="0063422C">
        <w:rPr>
          <w:rFonts w:ascii="Calibri" w:hAnsi="Calibri"/>
          <w:sz w:val="22"/>
          <w:szCs w:val="22"/>
          <w:lang w:val="en-US"/>
        </w:rPr>
        <w:t xml:space="preserve">, Joyce H.L. </w:t>
      </w:r>
      <w:proofErr w:type="spellStart"/>
      <w:r w:rsidRPr="0063422C">
        <w:rPr>
          <w:rFonts w:ascii="Calibri" w:hAnsi="Calibri"/>
          <w:sz w:val="22"/>
          <w:szCs w:val="22"/>
          <w:lang w:val="en-US"/>
        </w:rPr>
        <w:t>Lui</w:t>
      </w:r>
      <w:proofErr w:type="spellEnd"/>
      <w:r w:rsidRPr="0063422C">
        <w:rPr>
          <w:rFonts w:ascii="Calibri" w:hAnsi="Calibri"/>
          <w:sz w:val="22"/>
          <w:szCs w:val="22"/>
          <w:lang w:val="en-US"/>
        </w:rPr>
        <w:t xml:space="preserve">, Amanda K. </w:t>
      </w:r>
      <w:proofErr w:type="spellStart"/>
      <w:r w:rsidRPr="0063422C">
        <w:rPr>
          <w:rFonts w:ascii="Calibri" w:hAnsi="Calibri"/>
          <w:sz w:val="22"/>
          <w:szCs w:val="22"/>
          <w:lang w:val="en-US"/>
        </w:rPr>
        <w:t>Stary</w:t>
      </w:r>
      <w:proofErr w:type="spellEnd"/>
      <w:r w:rsidRPr="0063422C">
        <w:rPr>
          <w:rFonts w:ascii="Calibri" w:hAnsi="Calibri"/>
          <w:sz w:val="22"/>
          <w:szCs w:val="22"/>
          <w:lang w:val="en-US"/>
        </w:rPr>
        <w:t>, Christopher T. Barry, ‘‘Purging my friends list. Good luck making the cut’’: Perceptions of narcissism on Facebook, Computers in Human Behavior 51 (2015) 244–254</w:t>
      </w:r>
    </w:p>
    <w:p w14:paraId="6244817A" w14:textId="77777777" w:rsidR="0063422C" w:rsidRPr="0063422C" w:rsidRDefault="0063422C" w:rsidP="0063422C">
      <w:pPr>
        <w:numPr>
          <w:ilvl w:val="0"/>
          <w:numId w:val="53"/>
        </w:numPr>
        <w:spacing w:after="120" w:line="276" w:lineRule="auto"/>
        <w:jc w:val="both"/>
        <w:rPr>
          <w:rFonts w:ascii="Calibri" w:hAnsi="Calibri"/>
          <w:sz w:val="22"/>
          <w:szCs w:val="22"/>
          <w:lang w:val="en-US"/>
        </w:rPr>
      </w:pPr>
      <w:r w:rsidRPr="0063422C">
        <w:rPr>
          <w:rFonts w:ascii="Calibri" w:hAnsi="Calibri"/>
          <w:bCs/>
          <w:sz w:val="22"/>
          <w:szCs w:val="22"/>
          <w:lang w:val="en-US"/>
        </w:rPr>
        <w:t>Dirk Helbing</w:t>
      </w:r>
      <w:r w:rsidRPr="0063422C">
        <w:rPr>
          <w:rFonts w:ascii="Calibri" w:hAnsi="Calibri"/>
          <w:sz w:val="22"/>
          <w:szCs w:val="22"/>
          <w:lang w:val="en-US"/>
        </w:rPr>
        <w:t xml:space="preserve">, </w:t>
      </w:r>
      <w:proofErr w:type="spellStart"/>
      <w:r w:rsidRPr="0063422C">
        <w:rPr>
          <w:rFonts w:ascii="Calibri" w:hAnsi="Calibri"/>
          <w:bCs/>
          <w:sz w:val="22"/>
          <w:szCs w:val="22"/>
          <w:lang w:val="en-US"/>
        </w:rPr>
        <w:t>Evangelos</w:t>
      </w:r>
      <w:proofErr w:type="spellEnd"/>
      <w:r w:rsidRPr="0063422C">
        <w:rPr>
          <w:rFonts w:ascii="Calibri" w:hAnsi="Calibri"/>
          <w:bCs/>
          <w:sz w:val="22"/>
          <w:szCs w:val="22"/>
          <w:lang w:val="en-US"/>
        </w:rPr>
        <w:t xml:space="preserve"> </w:t>
      </w:r>
      <w:proofErr w:type="spellStart"/>
      <w:r w:rsidRPr="0063422C">
        <w:rPr>
          <w:rFonts w:ascii="Calibri" w:hAnsi="Calibri"/>
          <w:bCs/>
          <w:sz w:val="22"/>
          <w:szCs w:val="22"/>
          <w:lang w:val="en-US"/>
        </w:rPr>
        <w:t>Pournaras</w:t>
      </w:r>
      <w:proofErr w:type="spellEnd"/>
      <w:r w:rsidRPr="0063422C">
        <w:rPr>
          <w:rFonts w:ascii="Calibri" w:hAnsi="Calibri"/>
          <w:sz w:val="22"/>
          <w:szCs w:val="22"/>
          <w:lang w:val="en-US"/>
        </w:rPr>
        <w:t>. Build digital democracy   Nature 2015</w:t>
      </w:r>
    </w:p>
    <w:p w14:paraId="792802D4" w14:textId="77777777" w:rsidR="0063422C" w:rsidRPr="0063422C" w:rsidRDefault="0063422C" w:rsidP="0063422C">
      <w:pPr>
        <w:spacing w:after="120" w:line="276" w:lineRule="auto"/>
        <w:jc w:val="both"/>
        <w:rPr>
          <w:rFonts w:ascii="Calibri" w:hAnsi="Calibri"/>
          <w:sz w:val="22"/>
          <w:szCs w:val="22"/>
          <w:lang w:val="en-US"/>
        </w:rPr>
      </w:pPr>
    </w:p>
    <w:p w14:paraId="5D2FE382" w14:textId="0281135A" w:rsidR="00DE0D82" w:rsidRPr="0063422C" w:rsidRDefault="00DE0D82" w:rsidP="00DE0D82">
      <w:pPr>
        <w:spacing w:after="120" w:line="276" w:lineRule="auto"/>
        <w:rPr>
          <w:rFonts w:asciiTheme="majorHAnsi" w:hAnsiTheme="majorHAnsi"/>
          <w:sz w:val="22"/>
          <w:szCs w:val="22"/>
          <w:lang w:val="en-US"/>
        </w:rPr>
      </w:pPr>
    </w:p>
    <w:p w14:paraId="1137D19D" w14:textId="2CD01E97" w:rsidR="001C3C37" w:rsidRDefault="0063422C" w:rsidP="00335548">
      <w:pPr>
        <w:spacing w:after="120" w:line="276" w:lineRule="auto"/>
        <w:jc w:val="both"/>
        <w:rPr>
          <w:rFonts w:asciiTheme="majorHAnsi" w:hAnsiTheme="majorHAnsi"/>
          <w:b/>
          <w:bCs/>
          <w:sz w:val="28"/>
          <w:szCs w:val="28"/>
          <w:lang w:val="en-GB"/>
        </w:rPr>
      </w:pPr>
      <w:r>
        <w:rPr>
          <w:rFonts w:asciiTheme="majorHAnsi" w:hAnsiTheme="majorHAnsi"/>
          <w:b/>
          <w:bCs/>
          <w:sz w:val="28"/>
          <w:szCs w:val="28"/>
          <w:lang w:val="en-GB"/>
        </w:rPr>
        <w:br w:type="column"/>
      </w:r>
      <w:r w:rsidR="00367D8C">
        <w:rPr>
          <w:rFonts w:asciiTheme="majorHAnsi" w:hAnsiTheme="majorHAnsi"/>
          <w:b/>
          <w:bCs/>
          <w:sz w:val="28"/>
          <w:szCs w:val="28"/>
          <w:lang w:val="en-GB"/>
        </w:rPr>
        <w:lastRenderedPageBreak/>
        <w:t xml:space="preserve">ANNEX </w:t>
      </w:r>
      <w:r w:rsidR="00335548" w:rsidRPr="00335548">
        <w:rPr>
          <w:rFonts w:asciiTheme="majorHAnsi" w:hAnsiTheme="majorHAnsi"/>
          <w:b/>
          <w:bCs/>
          <w:sz w:val="28"/>
          <w:szCs w:val="28"/>
          <w:lang w:val="en-GB"/>
        </w:rPr>
        <w:t>3.</w:t>
      </w:r>
      <w:r w:rsidR="00335548">
        <w:rPr>
          <w:rFonts w:asciiTheme="majorHAnsi" w:hAnsiTheme="majorHAnsi"/>
          <w:b/>
          <w:bCs/>
          <w:sz w:val="28"/>
          <w:szCs w:val="28"/>
          <w:lang w:val="en-GB"/>
        </w:rPr>
        <w:t xml:space="preserve"> RRI REPORT GUIDE</w:t>
      </w:r>
    </w:p>
    <w:p w14:paraId="39E7DB12" w14:textId="77777777" w:rsidR="00771A3E" w:rsidRDefault="00771A3E" w:rsidP="00335548">
      <w:pPr>
        <w:spacing w:after="120" w:line="276" w:lineRule="auto"/>
        <w:jc w:val="both"/>
        <w:rPr>
          <w:rFonts w:asciiTheme="majorHAnsi" w:hAnsiTheme="majorHAnsi"/>
          <w:b/>
          <w:bCs/>
          <w:sz w:val="28"/>
          <w:szCs w:val="28"/>
          <w:lang w:val="en-GB"/>
        </w:rPr>
      </w:pPr>
    </w:p>
    <w:tbl>
      <w:tblPr>
        <w:tblW w:w="0" w:type="auto"/>
        <w:tblLook w:val="04A0" w:firstRow="1" w:lastRow="0" w:firstColumn="1" w:lastColumn="0" w:noHBand="0" w:noVBand="1"/>
      </w:tblPr>
      <w:tblGrid>
        <w:gridCol w:w="2122"/>
        <w:gridCol w:w="6372"/>
      </w:tblGrid>
      <w:tr w:rsidR="00335548" w:rsidRPr="0063422C" w14:paraId="35C3AEF0" w14:textId="77777777" w:rsidTr="008F0A55">
        <w:tc>
          <w:tcPr>
            <w:tcW w:w="212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713048" w14:textId="77777777" w:rsidR="00335548" w:rsidRPr="0063422C" w:rsidRDefault="00335548" w:rsidP="008F0A55">
            <w:pPr>
              <w:spacing w:after="120" w:line="276" w:lineRule="auto"/>
              <w:jc w:val="both"/>
              <w:rPr>
                <w:rFonts w:asciiTheme="majorHAnsi" w:hAnsiTheme="majorHAnsi"/>
                <w:sz w:val="22"/>
                <w:szCs w:val="22"/>
                <w:lang w:val="en-GB"/>
              </w:rPr>
            </w:pPr>
            <w:r w:rsidRPr="0063422C">
              <w:rPr>
                <w:rFonts w:asciiTheme="majorHAnsi" w:hAnsiTheme="majorHAnsi"/>
                <w:sz w:val="22"/>
                <w:szCs w:val="22"/>
                <w:lang w:val="en-GB"/>
              </w:rPr>
              <w:t xml:space="preserve">Criteria and </w:t>
            </w:r>
          </w:p>
        </w:tc>
        <w:tc>
          <w:tcPr>
            <w:tcW w:w="63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55EF22" w14:textId="77777777" w:rsidR="00335548" w:rsidRPr="0063422C" w:rsidRDefault="00335548" w:rsidP="008F0A55">
            <w:pPr>
              <w:spacing w:after="120" w:line="276" w:lineRule="auto"/>
              <w:jc w:val="both"/>
              <w:rPr>
                <w:rFonts w:asciiTheme="majorHAnsi" w:hAnsiTheme="majorHAnsi"/>
                <w:sz w:val="22"/>
                <w:szCs w:val="22"/>
                <w:lang w:val="en-GB"/>
              </w:rPr>
            </w:pPr>
            <w:r w:rsidRPr="0063422C">
              <w:rPr>
                <w:rFonts w:asciiTheme="majorHAnsi" w:hAnsiTheme="majorHAnsi"/>
                <w:sz w:val="22"/>
                <w:szCs w:val="22"/>
                <w:lang w:val="en-GB"/>
              </w:rPr>
              <w:t xml:space="preserve">Indicators </w:t>
            </w:r>
          </w:p>
        </w:tc>
      </w:tr>
      <w:tr w:rsidR="00335548" w:rsidRPr="0063422C" w14:paraId="5BCC178A" w14:textId="77777777" w:rsidTr="008F0A55">
        <w:tc>
          <w:tcPr>
            <w:tcW w:w="2122" w:type="dxa"/>
            <w:tcBorders>
              <w:top w:val="single" w:sz="4" w:space="0" w:color="auto"/>
              <w:left w:val="single" w:sz="4" w:space="0" w:color="auto"/>
              <w:bottom w:val="single" w:sz="4" w:space="0" w:color="auto"/>
              <w:right w:val="single" w:sz="4" w:space="0" w:color="auto"/>
            </w:tcBorders>
            <w:hideMark/>
          </w:tcPr>
          <w:p w14:paraId="2F1B00E3"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RRI key points identification in the research project</w:t>
            </w:r>
          </w:p>
          <w:p w14:paraId="39FDCAD3"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(25%)</w:t>
            </w:r>
          </w:p>
        </w:tc>
        <w:tc>
          <w:tcPr>
            <w:tcW w:w="6372" w:type="dxa"/>
            <w:tcBorders>
              <w:top w:val="single" w:sz="4" w:space="0" w:color="auto"/>
              <w:left w:val="single" w:sz="4" w:space="0" w:color="auto"/>
              <w:bottom w:val="single" w:sz="4" w:space="0" w:color="auto"/>
              <w:right w:val="single" w:sz="4" w:space="0" w:color="auto"/>
            </w:tcBorders>
            <w:hideMark/>
          </w:tcPr>
          <w:p w14:paraId="585AC9A2" w14:textId="77777777" w:rsidR="00335548" w:rsidRPr="0063422C" w:rsidRDefault="00335548" w:rsidP="008E206E">
            <w:pPr>
              <w:pStyle w:val="Prrafodelista"/>
              <w:numPr>
                <w:ilvl w:val="0"/>
                <w:numId w:val="14"/>
              </w:numPr>
              <w:spacing w:after="120" w:line="276" w:lineRule="auto"/>
              <w:ind w:left="176" w:hanging="142"/>
              <w:rPr>
                <w:rFonts w:asciiTheme="majorHAnsi" w:hAnsiTheme="majorHAnsi"/>
                <w:bCs/>
                <w:sz w:val="22"/>
                <w:szCs w:val="22"/>
                <w:lang w:val="en-GB"/>
              </w:rPr>
            </w:pPr>
            <w:r w:rsidRPr="0063422C">
              <w:rPr>
                <w:rFonts w:asciiTheme="majorHAnsi" w:hAnsiTheme="majorHAnsi"/>
                <w:bCs/>
                <w:sz w:val="22"/>
                <w:szCs w:val="22"/>
                <w:lang w:val="en-GB"/>
              </w:rPr>
              <w:t>Possible societal implications and impacts of the research project have been assessed</w:t>
            </w:r>
          </w:p>
          <w:p w14:paraId="2DF6228C" w14:textId="77777777" w:rsidR="00335548" w:rsidRPr="0063422C" w:rsidRDefault="00335548" w:rsidP="008E206E">
            <w:pPr>
              <w:pStyle w:val="Prrafodelista"/>
              <w:numPr>
                <w:ilvl w:val="0"/>
                <w:numId w:val="14"/>
              </w:numPr>
              <w:spacing w:after="120" w:line="276" w:lineRule="auto"/>
              <w:ind w:left="176" w:hanging="142"/>
              <w:rPr>
                <w:rFonts w:asciiTheme="majorHAnsi" w:hAnsiTheme="majorHAnsi"/>
                <w:bCs/>
                <w:sz w:val="22"/>
                <w:szCs w:val="22"/>
                <w:lang w:val="en-GB"/>
              </w:rPr>
            </w:pPr>
            <w:r w:rsidRPr="0063422C">
              <w:rPr>
                <w:rFonts w:asciiTheme="majorHAnsi" w:hAnsiTheme="majorHAnsi"/>
                <w:bCs/>
                <w:sz w:val="22"/>
                <w:szCs w:val="22"/>
                <w:lang w:val="en-GB"/>
              </w:rPr>
              <w:t xml:space="preserve">The identification of RRI key points more relevant for the field of research are justified by contrasting their own beliefs with the literature research. </w:t>
            </w:r>
          </w:p>
          <w:p w14:paraId="56980E67" w14:textId="77777777" w:rsidR="00335548" w:rsidRPr="0063422C" w:rsidRDefault="00335548" w:rsidP="008E206E">
            <w:pPr>
              <w:pStyle w:val="Prrafodelista"/>
              <w:numPr>
                <w:ilvl w:val="0"/>
                <w:numId w:val="14"/>
              </w:numPr>
              <w:spacing w:after="120" w:line="276" w:lineRule="auto"/>
              <w:ind w:left="176" w:hanging="142"/>
              <w:rPr>
                <w:rFonts w:asciiTheme="majorHAnsi" w:hAnsiTheme="majorHAnsi"/>
                <w:bCs/>
                <w:sz w:val="22"/>
                <w:szCs w:val="22"/>
                <w:lang w:val="en-GB"/>
              </w:rPr>
            </w:pPr>
            <w:r w:rsidRPr="0063422C">
              <w:rPr>
                <w:rFonts w:asciiTheme="majorHAnsi" w:hAnsiTheme="majorHAnsi"/>
                <w:bCs/>
                <w:sz w:val="22"/>
                <w:szCs w:val="22"/>
                <w:lang w:val="en-GB"/>
              </w:rPr>
              <w:t>The four RRI dimensions (Diversity and inclusion, Openness and transparency, Anticipation and reflection, Responsiveness and adaptive change) are reflected in the key points identified.</w:t>
            </w:r>
          </w:p>
          <w:p w14:paraId="226D7271" w14:textId="77777777" w:rsidR="00335548" w:rsidRPr="0063422C" w:rsidRDefault="00335548" w:rsidP="008F0A55">
            <w:pPr>
              <w:spacing w:after="120" w:line="276" w:lineRule="auto"/>
              <w:ind w:left="34"/>
              <w:rPr>
                <w:rFonts w:asciiTheme="majorHAnsi" w:hAnsiTheme="majorHAnsi"/>
                <w:bCs/>
                <w:sz w:val="22"/>
                <w:szCs w:val="22"/>
                <w:lang w:val="en-GB"/>
              </w:rPr>
            </w:pPr>
          </w:p>
        </w:tc>
      </w:tr>
      <w:tr w:rsidR="00335548" w:rsidRPr="0063422C" w14:paraId="2FFB4836" w14:textId="77777777" w:rsidTr="008F0A55">
        <w:tc>
          <w:tcPr>
            <w:tcW w:w="2122" w:type="dxa"/>
            <w:tcBorders>
              <w:top w:val="single" w:sz="4" w:space="0" w:color="auto"/>
              <w:left w:val="single" w:sz="4" w:space="0" w:color="auto"/>
              <w:bottom w:val="single" w:sz="4" w:space="0" w:color="auto"/>
              <w:right w:val="single" w:sz="4" w:space="0" w:color="auto"/>
            </w:tcBorders>
            <w:hideMark/>
          </w:tcPr>
          <w:p w14:paraId="3FAFF5B4"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Strategies to integrate RRI in a research project</w:t>
            </w:r>
          </w:p>
          <w:p w14:paraId="5C71DBCC"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(25%)</w:t>
            </w:r>
          </w:p>
        </w:tc>
        <w:tc>
          <w:tcPr>
            <w:tcW w:w="6372" w:type="dxa"/>
            <w:tcBorders>
              <w:top w:val="single" w:sz="4" w:space="0" w:color="auto"/>
              <w:left w:val="single" w:sz="4" w:space="0" w:color="auto"/>
              <w:bottom w:val="single" w:sz="4" w:space="0" w:color="auto"/>
              <w:right w:val="single" w:sz="4" w:space="0" w:color="auto"/>
            </w:tcBorders>
            <w:hideMark/>
          </w:tcPr>
          <w:p w14:paraId="170A000C" w14:textId="77777777" w:rsidR="00335548" w:rsidRPr="0063422C" w:rsidRDefault="00335548" w:rsidP="008E206E">
            <w:pPr>
              <w:pStyle w:val="Prrafodelista"/>
              <w:numPr>
                <w:ilvl w:val="0"/>
                <w:numId w:val="14"/>
              </w:numPr>
              <w:spacing w:after="120" w:line="276" w:lineRule="auto"/>
              <w:ind w:left="175" w:hanging="142"/>
              <w:rPr>
                <w:rFonts w:asciiTheme="majorHAnsi" w:hAnsiTheme="majorHAnsi"/>
                <w:bCs/>
                <w:sz w:val="22"/>
                <w:szCs w:val="22"/>
                <w:lang w:val="en-GB"/>
              </w:rPr>
            </w:pPr>
            <w:r w:rsidRPr="0063422C">
              <w:rPr>
                <w:rFonts w:asciiTheme="majorHAnsi" w:hAnsiTheme="majorHAnsi"/>
                <w:bCs/>
                <w:sz w:val="22"/>
                <w:szCs w:val="22"/>
                <w:lang w:val="en-GB"/>
              </w:rPr>
              <w:t>Different methods and approaches to incorporate the RRI key issues identified into a project are included (such as public engagement activities, protocols to guarantee research integrity or gender perspective, etc.)</w:t>
            </w:r>
          </w:p>
          <w:p w14:paraId="75B08527" w14:textId="77777777" w:rsidR="00335548" w:rsidRPr="0063422C" w:rsidRDefault="00335548" w:rsidP="008E206E">
            <w:pPr>
              <w:pStyle w:val="Prrafodelista"/>
              <w:numPr>
                <w:ilvl w:val="0"/>
                <w:numId w:val="14"/>
              </w:numPr>
              <w:spacing w:after="120" w:line="276" w:lineRule="auto"/>
              <w:ind w:left="175" w:hanging="142"/>
              <w:rPr>
                <w:rFonts w:asciiTheme="majorHAnsi" w:hAnsiTheme="majorHAnsi"/>
                <w:bCs/>
                <w:sz w:val="22"/>
                <w:szCs w:val="22"/>
                <w:lang w:val="en-GB"/>
              </w:rPr>
            </w:pPr>
            <w:r w:rsidRPr="0063422C">
              <w:rPr>
                <w:rFonts w:asciiTheme="majorHAnsi" w:hAnsiTheme="majorHAnsi"/>
                <w:bCs/>
                <w:sz w:val="22"/>
                <w:szCs w:val="22"/>
                <w:lang w:val="en-GB"/>
              </w:rPr>
              <w:t>The objectives, feasibility and impacts of implementing these actions are clear.</w:t>
            </w:r>
          </w:p>
          <w:p w14:paraId="0FF11D3C" w14:textId="77777777" w:rsidR="00335548" w:rsidRPr="0063422C" w:rsidRDefault="00335548" w:rsidP="008F0A55">
            <w:pPr>
              <w:spacing w:after="120" w:line="276" w:lineRule="auto"/>
              <w:ind w:left="33"/>
              <w:rPr>
                <w:rFonts w:asciiTheme="majorHAnsi" w:hAnsiTheme="majorHAnsi"/>
                <w:bCs/>
                <w:sz w:val="22"/>
                <w:szCs w:val="22"/>
                <w:lang w:val="en-GB"/>
              </w:rPr>
            </w:pPr>
          </w:p>
        </w:tc>
      </w:tr>
      <w:tr w:rsidR="00335548" w:rsidRPr="0063422C" w14:paraId="52B30997" w14:textId="77777777" w:rsidTr="008F0A55">
        <w:tc>
          <w:tcPr>
            <w:tcW w:w="2122" w:type="dxa"/>
            <w:tcBorders>
              <w:top w:val="single" w:sz="4" w:space="0" w:color="auto"/>
              <w:left w:val="single" w:sz="4" w:space="0" w:color="auto"/>
              <w:bottom w:val="single" w:sz="4" w:space="0" w:color="auto"/>
              <w:right w:val="single" w:sz="4" w:space="0" w:color="auto"/>
            </w:tcBorders>
            <w:hideMark/>
          </w:tcPr>
          <w:p w14:paraId="560E090C"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 xml:space="preserve">Implementation and assessment of RRI </w:t>
            </w:r>
          </w:p>
          <w:p w14:paraId="737DEB7F"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 xml:space="preserve">(25%) </w:t>
            </w:r>
          </w:p>
        </w:tc>
        <w:tc>
          <w:tcPr>
            <w:tcW w:w="6372" w:type="dxa"/>
            <w:tcBorders>
              <w:top w:val="single" w:sz="4" w:space="0" w:color="auto"/>
              <w:left w:val="single" w:sz="4" w:space="0" w:color="auto"/>
              <w:bottom w:val="single" w:sz="4" w:space="0" w:color="auto"/>
              <w:right w:val="single" w:sz="4" w:space="0" w:color="auto"/>
            </w:tcBorders>
            <w:hideMark/>
          </w:tcPr>
          <w:p w14:paraId="40C054AF" w14:textId="77777777" w:rsidR="00335548" w:rsidRPr="0063422C" w:rsidRDefault="00335548" w:rsidP="008E206E">
            <w:pPr>
              <w:pStyle w:val="Prrafodelista"/>
              <w:numPr>
                <w:ilvl w:val="0"/>
                <w:numId w:val="14"/>
              </w:numPr>
              <w:spacing w:after="120" w:line="276" w:lineRule="auto"/>
              <w:ind w:left="175" w:hanging="142"/>
              <w:rPr>
                <w:rFonts w:asciiTheme="majorHAnsi" w:hAnsiTheme="majorHAnsi"/>
                <w:bCs/>
                <w:sz w:val="22"/>
                <w:szCs w:val="22"/>
                <w:lang w:val="en-GB"/>
              </w:rPr>
            </w:pPr>
            <w:r w:rsidRPr="0063422C">
              <w:rPr>
                <w:rFonts w:asciiTheme="majorHAnsi" w:hAnsiTheme="majorHAnsi"/>
                <w:bCs/>
                <w:sz w:val="22"/>
                <w:szCs w:val="22"/>
                <w:lang w:val="en-GB"/>
              </w:rPr>
              <w:t>There are evidences that the student has questioned some aspects of responsibility in his/her own research and has put in practice, at least, the ones corresponding to the individual practice, such as research integrity or assessment of social impacts of the research</w:t>
            </w:r>
          </w:p>
          <w:p w14:paraId="2D7D86A1" w14:textId="77777777" w:rsidR="00335548" w:rsidRPr="0063422C" w:rsidRDefault="00335548" w:rsidP="008E206E">
            <w:pPr>
              <w:pStyle w:val="Prrafodelista"/>
              <w:numPr>
                <w:ilvl w:val="0"/>
                <w:numId w:val="14"/>
              </w:numPr>
              <w:spacing w:after="120" w:line="276" w:lineRule="auto"/>
              <w:ind w:left="175" w:hanging="142"/>
              <w:rPr>
                <w:rFonts w:asciiTheme="majorHAnsi" w:hAnsiTheme="majorHAnsi"/>
                <w:bCs/>
                <w:sz w:val="22"/>
                <w:szCs w:val="22"/>
                <w:lang w:val="en-GB"/>
              </w:rPr>
            </w:pPr>
            <w:r w:rsidRPr="0063422C">
              <w:rPr>
                <w:rFonts w:asciiTheme="majorHAnsi" w:hAnsiTheme="majorHAnsi"/>
                <w:bCs/>
                <w:sz w:val="22"/>
                <w:szCs w:val="22"/>
                <w:lang w:val="en-GB"/>
              </w:rPr>
              <w:t>Different nature of evidences are used to assess the RRI implementation strategies</w:t>
            </w:r>
          </w:p>
          <w:p w14:paraId="43A2AC26" w14:textId="77777777" w:rsidR="00335548" w:rsidRPr="0063422C" w:rsidRDefault="00335548" w:rsidP="008F0A55">
            <w:pPr>
              <w:pStyle w:val="Prrafodelista"/>
              <w:spacing w:after="120" w:line="276" w:lineRule="auto"/>
              <w:ind w:left="175"/>
              <w:rPr>
                <w:rFonts w:asciiTheme="majorHAnsi" w:hAnsiTheme="majorHAnsi"/>
                <w:bCs/>
                <w:sz w:val="22"/>
                <w:szCs w:val="22"/>
                <w:lang w:val="en-GB"/>
              </w:rPr>
            </w:pPr>
          </w:p>
        </w:tc>
      </w:tr>
      <w:tr w:rsidR="00335548" w:rsidRPr="0063422C" w14:paraId="58400053" w14:textId="77777777" w:rsidTr="008F0A55">
        <w:tc>
          <w:tcPr>
            <w:tcW w:w="2122" w:type="dxa"/>
            <w:tcBorders>
              <w:top w:val="single" w:sz="4" w:space="0" w:color="auto"/>
              <w:left w:val="single" w:sz="4" w:space="0" w:color="auto"/>
              <w:bottom w:val="single" w:sz="4" w:space="0" w:color="auto"/>
              <w:right w:val="single" w:sz="4" w:space="0" w:color="auto"/>
            </w:tcBorders>
            <w:hideMark/>
          </w:tcPr>
          <w:p w14:paraId="3983D340"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Reflection about RRI in the future professional practice</w:t>
            </w:r>
          </w:p>
          <w:p w14:paraId="114C1F96" w14:textId="77777777" w:rsidR="00335548" w:rsidRPr="0063422C" w:rsidRDefault="00335548" w:rsidP="008F0A55">
            <w:pPr>
              <w:spacing w:after="120" w:line="276" w:lineRule="auto"/>
              <w:ind w:left="34"/>
              <w:rPr>
                <w:rFonts w:asciiTheme="majorHAnsi" w:hAnsiTheme="majorHAnsi"/>
                <w:bCs/>
                <w:sz w:val="22"/>
                <w:szCs w:val="22"/>
                <w:lang w:val="en-GB"/>
              </w:rPr>
            </w:pPr>
            <w:r w:rsidRPr="0063422C">
              <w:rPr>
                <w:rFonts w:asciiTheme="majorHAnsi" w:hAnsiTheme="majorHAnsi"/>
                <w:bCs/>
                <w:sz w:val="22"/>
                <w:szCs w:val="22"/>
                <w:lang w:val="en-GB"/>
              </w:rPr>
              <w:t>(25%)</w:t>
            </w:r>
          </w:p>
        </w:tc>
        <w:tc>
          <w:tcPr>
            <w:tcW w:w="6372" w:type="dxa"/>
            <w:tcBorders>
              <w:top w:val="single" w:sz="4" w:space="0" w:color="auto"/>
              <w:left w:val="single" w:sz="4" w:space="0" w:color="auto"/>
              <w:bottom w:val="single" w:sz="4" w:space="0" w:color="auto"/>
              <w:right w:val="single" w:sz="4" w:space="0" w:color="auto"/>
            </w:tcBorders>
            <w:hideMark/>
          </w:tcPr>
          <w:p w14:paraId="30646F19" w14:textId="77777777" w:rsidR="00335548" w:rsidRPr="0063422C" w:rsidRDefault="00335548" w:rsidP="008E206E">
            <w:pPr>
              <w:pStyle w:val="Prrafodelista"/>
              <w:numPr>
                <w:ilvl w:val="0"/>
                <w:numId w:val="14"/>
              </w:numPr>
              <w:spacing w:after="120" w:line="276" w:lineRule="auto"/>
              <w:ind w:left="175" w:hanging="142"/>
              <w:rPr>
                <w:rFonts w:asciiTheme="majorHAnsi" w:hAnsiTheme="majorHAnsi"/>
                <w:bCs/>
                <w:sz w:val="22"/>
                <w:szCs w:val="22"/>
                <w:lang w:val="en-GB"/>
              </w:rPr>
            </w:pPr>
            <w:r w:rsidRPr="0063422C">
              <w:rPr>
                <w:rFonts w:asciiTheme="majorHAnsi" w:hAnsiTheme="majorHAnsi"/>
                <w:bCs/>
                <w:sz w:val="22"/>
                <w:szCs w:val="22"/>
                <w:lang w:val="en-GB"/>
              </w:rPr>
              <w:t>Weaknesses and strengths of RRI implementation in the specific field of research are analysed</w:t>
            </w:r>
          </w:p>
          <w:p w14:paraId="1806CF00" w14:textId="77777777" w:rsidR="00335548" w:rsidRPr="0063422C" w:rsidRDefault="00335548" w:rsidP="008E206E">
            <w:pPr>
              <w:pStyle w:val="Prrafodelista"/>
              <w:numPr>
                <w:ilvl w:val="0"/>
                <w:numId w:val="14"/>
              </w:numPr>
              <w:spacing w:after="120" w:line="276" w:lineRule="auto"/>
              <w:ind w:left="175" w:hanging="142"/>
              <w:rPr>
                <w:rFonts w:asciiTheme="majorHAnsi" w:hAnsiTheme="majorHAnsi"/>
                <w:bCs/>
                <w:sz w:val="22"/>
                <w:szCs w:val="22"/>
                <w:lang w:val="en-GB"/>
              </w:rPr>
            </w:pPr>
            <w:r w:rsidRPr="0063422C">
              <w:rPr>
                <w:rFonts w:asciiTheme="majorHAnsi" w:hAnsiTheme="majorHAnsi"/>
                <w:bCs/>
                <w:sz w:val="22"/>
                <w:szCs w:val="22"/>
                <w:lang w:val="en-GB"/>
              </w:rPr>
              <w:t>Specific strategies to implement RRI in the specific field of research are planned</w:t>
            </w:r>
          </w:p>
        </w:tc>
      </w:tr>
    </w:tbl>
    <w:p w14:paraId="2A595B60" w14:textId="77777777" w:rsidR="00335548" w:rsidRPr="00335548" w:rsidRDefault="00335548" w:rsidP="00335548">
      <w:pPr>
        <w:spacing w:after="120" w:line="276" w:lineRule="auto"/>
        <w:jc w:val="both"/>
        <w:rPr>
          <w:rFonts w:asciiTheme="majorHAnsi" w:hAnsiTheme="majorHAnsi"/>
          <w:b/>
          <w:bCs/>
          <w:sz w:val="22"/>
          <w:szCs w:val="22"/>
          <w:lang w:val="en-GB"/>
        </w:rPr>
      </w:pPr>
    </w:p>
    <w:sectPr w:rsidR="00335548" w:rsidRPr="00335548" w:rsidSect="00E159A8">
      <w:headerReference w:type="default" r:id="rId55"/>
      <w:footerReference w:type="even" r:id="rId56"/>
      <w:footerReference w:type="default" r:id="rId57"/>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BCA802" w14:textId="77777777" w:rsidR="006E36AB" w:rsidRDefault="006E36AB" w:rsidP="00CF5AA8">
      <w:r>
        <w:separator/>
      </w:r>
    </w:p>
  </w:endnote>
  <w:endnote w:type="continuationSeparator" w:id="0">
    <w:p w14:paraId="683B5735" w14:textId="77777777" w:rsidR="006E36AB" w:rsidRDefault="006E36AB" w:rsidP="00CF5A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mbolMT">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A9CD78" w14:textId="77777777" w:rsidR="0063422C" w:rsidRDefault="0063422C" w:rsidP="00B7565B">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13C7399" w14:textId="77777777" w:rsidR="0063422C" w:rsidRDefault="0063422C" w:rsidP="00B7565B">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71EAA" w14:textId="77777777" w:rsidR="0063422C" w:rsidRDefault="0063422C" w:rsidP="00B7565B">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BF7943">
      <w:rPr>
        <w:rStyle w:val="Nmerodepgina"/>
        <w:noProof/>
      </w:rPr>
      <w:t>24</w:t>
    </w:r>
    <w:r>
      <w:rPr>
        <w:rStyle w:val="Nmerodepgina"/>
      </w:rPr>
      <w:fldChar w:fldCharType="end"/>
    </w:r>
  </w:p>
  <w:p w14:paraId="15404A62" w14:textId="77777777" w:rsidR="0063422C" w:rsidRDefault="0063422C" w:rsidP="00B7565B">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B0AD9" w14:textId="77777777" w:rsidR="0063422C" w:rsidRDefault="0063422C" w:rsidP="00B7565B">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52BD343" w14:textId="77777777" w:rsidR="0063422C" w:rsidRDefault="0063422C" w:rsidP="00B7565B">
    <w:pPr>
      <w:pStyle w:val="Piedepgina"/>
      <w:ind w:right="360"/>
    </w:pPr>
  </w:p>
  <w:p w14:paraId="5D54A687" w14:textId="77777777" w:rsidR="0063422C" w:rsidRDefault="0063422C"/>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ADC414" w14:textId="77777777" w:rsidR="0063422C" w:rsidRDefault="0063422C" w:rsidP="00B7565B">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BF7943">
      <w:rPr>
        <w:rStyle w:val="Nmerodepgina"/>
        <w:noProof/>
      </w:rPr>
      <w:t>25</w:t>
    </w:r>
    <w:r>
      <w:rPr>
        <w:rStyle w:val="Nmerodepgina"/>
      </w:rPr>
      <w:fldChar w:fldCharType="end"/>
    </w:r>
  </w:p>
  <w:p w14:paraId="48483D82" w14:textId="77777777" w:rsidR="0063422C" w:rsidRDefault="0063422C" w:rsidP="00B7565B">
    <w:pPr>
      <w:pStyle w:val="Piedepgina"/>
      <w:ind w:right="360"/>
    </w:pPr>
  </w:p>
  <w:p w14:paraId="166C8304" w14:textId="77777777" w:rsidR="0063422C" w:rsidRDefault="0063422C"/>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2117B1" w14:textId="77777777" w:rsidR="0063422C" w:rsidRDefault="0063422C" w:rsidP="00B2529E">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7A73BCDB" w14:textId="77777777" w:rsidR="0063422C" w:rsidRDefault="0063422C" w:rsidP="000A5D66">
    <w:pPr>
      <w:pStyle w:val="Piedepgina"/>
      <w:ind w:right="360"/>
    </w:pPr>
  </w:p>
  <w:p w14:paraId="049CCD6E" w14:textId="77777777" w:rsidR="0063422C" w:rsidRDefault="0063422C"/>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339BC5" w14:textId="77777777" w:rsidR="0063422C" w:rsidRDefault="0063422C" w:rsidP="00B2529E">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BF7943">
      <w:rPr>
        <w:rStyle w:val="Nmerodepgina"/>
        <w:noProof/>
      </w:rPr>
      <w:t>104</w:t>
    </w:r>
    <w:r>
      <w:rPr>
        <w:rStyle w:val="Nmerodepgina"/>
      </w:rPr>
      <w:fldChar w:fldCharType="end"/>
    </w:r>
  </w:p>
  <w:p w14:paraId="2F092094" w14:textId="77777777" w:rsidR="0063422C" w:rsidRDefault="0063422C" w:rsidP="000A5D66">
    <w:pPr>
      <w:pStyle w:val="Piedepgina"/>
      <w:ind w:right="360"/>
    </w:pPr>
  </w:p>
  <w:p w14:paraId="165D3FC4" w14:textId="77777777" w:rsidR="0063422C" w:rsidRDefault="0063422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AC0D96" w14:textId="77777777" w:rsidR="006E36AB" w:rsidRDefault="006E36AB" w:rsidP="00CF5AA8">
      <w:r>
        <w:separator/>
      </w:r>
    </w:p>
  </w:footnote>
  <w:footnote w:type="continuationSeparator" w:id="0">
    <w:p w14:paraId="6962DEFF" w14:textId="77777777" w:rsidR="006E36AB" w:rsidRDefault="006E36AB" w:rsidP="00CF5AA8">
      <w:r>
        <w:continuationSeparator/>
      </w:r>
    </w:p>
  </w:footnote>
  <w:footnote w:id="1">
    <w:p w14:paraId="13B42E5E" w14:textId="77777777" w:rsidR="0063422C" w:rsidRPr="0002383F" w:rsidRDefault="0063422C">
      <w:pPr>
        <w:pStyle w:val="Textonotapie"/>
        <w:rPr>
          <w:lang w:val="en-US"/>
        </w:rPr>
      </w:pPr>
      <w:r>
        <w:rPr>
          <w:rStyle w:val="Refdenotaalpie"/>
        </w:rPr>
        <w:footnoteRef/>
      </w:r>
      <w:r>
        <w:t xml:space="preserve"> </w:t>
      </w:r>
      <w:r w:rsidRPr="00EB7DAA">
        <w:rPr>
          <w:rFonts w:asciiTheme="majorHAnsi" w:hAnsiTheme="majorHAnsi"/>
          <w:lang w:val="en-GB"/>
        </w:rPr>
        <w:t xml:space="preserve">Korthagen, F. A. J., </w:t>
      </w:r>
      <w:proofErr w:type="spellStart"/>
      <w:r w:rsidRPr="00EB7DAA">
        <w:rPr>
          <w:rFonts w:asciiTheme="majorHAnsi" w:hAnsiTheme="majorHAnsi"/>
          <w:lang w:val="en-GB"/>
        </w:rPr>
        <w:t>Kessels</w:t>
      </w:r>
      <w:proofErr w:type="spellEnd"/>
      <w:r w:rsidRPr="00EB7DAA">
        <w:rPr>
          <w:rFonts w:asciiTheme="majorHAnsi" w:hAnsiTheme="majorHAnsi"/>
          <w:lang w:val="en-GB"/>
        </w:rPr>
        <w:t xml:space="preserve">, J., </w:t>
      </w:r>
      <w:proofErr w:type="spellStart"/>
      <w:r w:rsidRPr="00EB7DAA">
        <w:rPr>
          <w:rFonts w:asciiTheme="majorHAnsi" w:hAnsiTheme="majorHAnsi"/>
          <w:lang w:val="en-GB"/>
        </w:rPr>
        <w:t>Koster</w:t>
      </w:r>
      <w:proofErr w:type="spellEnd"/>
      <w:r w:rsidRPr="00EB7DAA">
        <w:rPr>
          <w:rFonts w:asciiTheme="majorHAnsi" w:hAnsiTheme="majorHAnsi"/>
          <w:lang w:val="en-GB"/>
        </w:rPr>
        <w:t xml:space="preserve">, B., </w:t>
      </w:r>
      <w:proofErr w:type="spellStart"/>
      <w:r w:rsidRPr="00EB7DAA">
        <w:rPr>
          <w:rFonts w:asciiTheme="majorHAnsi" w:hAnsiTheme="majorHAnsi"/>
          <w:lang w:val="en-GB"/>
        </w:rPr>
        <w:t>Lagerwerf</w:t>
      </w:r>
      <w:proofErr w:type="spellEnd"/>
      <w:r w:rsidRPr="00EB7DAA">
        <w:rPr>
          <w:rFonts w:asciiTheme="majorHAnsi" w:hAnsiTheme="majorHAnsi"/>
          <w:lang w:val="en-GB"/>
        </w:rPr>
        <w:t xml:space="preserve">, B., &amp; </w:t>
      </w:r>
      <w:proofErr w:type="spellStart"/>
      <w:r w:rsidRPr="00EB7DAA">
        <w:rPr>
          <w:rFonts w:asciiTheme="majorHAnsi" w:hAnsiTheme="majorHAnsi"/>
          <w:lang w:val="en-GB"/>
        </w:rPr>
        <w:t>Wubbels</w:t>
      </w:r>
      <w:proofErr w:type="spellEnd"/>
      <w:r w:rsidRPr="00EB7DAA">
        <w:rPr>
          <w:rFonts w:asciiTheme="majorHAnsi" w:hAnsiTheme="majorHAnsi"/>
          <w:lang w:val="en-GB"/>
        </w:rPr>
        <w:t xml:space="preserve">, T. (2001). </w:t>
      </w:r>
      <w:r w:rsidRPr="00EB7DAA">
        <w:rPr>
          <w:rFonts w:asciiTheme="majorHAnsi" w:hAnsiTheme="majorHAnsi"/>
          <w:i/>
          <w:iCs/>
          <w:lang w:val="en-GB"/>
        </w:rPr>
        <w:t>Linking practice and theory: The pedagogy of realistic teacher education</w:t>
      </w:r>
      <w:r w:rsidRPr="00EB7DAA">
        <w:rPr>
          <w:rFonts w:asciiTheme="majorHAnsi" w:hAnsiTheme="majorHAnsi"/>
          <w:lang w:val="en-GB"/>
        </w:rPr>
        <w:t>. Mahwah, NJ: Lawrence Erlbaum Associates.</w:t>
      </w:r>
    </w:p>
  </w:footnote>
  <w:footnote w:id="2">
    <w:p w14:paraId="02638D1E" w14:textId="77777777" w:rsidR="0063422C" w:rsidRPr="00997BF2" w:rsidRDefault="0063422C" w:rsidP="00997BF2">
      <w:pPr>
        <w:pStyle w:val="Textonotapie"/>
        <w:rPr>
          <w:lang w:val="en-GB"/>
        </w:rPr>
      </w:pPr>
      <w:r>
        <w:rPr>
          <w:rStyle w:val="Refdenotaalpie"/>
        </w:rPr>
        <w:footnoteRef/>
      </w:r>
      <w:r>
        <w:t xml:space="preserve"> </w:t>
      </w:r>
      <w:r w:rsidRPr="001924B2">
        <w:rPr>
          <w:rFonts w:asciiTheme="majorHAnsi" w:hAnsiTheme="majorHAnsi"/>
          <w:lang w:val="en-GB"/>
        </w:rPr>
        <w:t xml:space="preserve">Klein </w:t>
      </w:r>
      <w:proofErr w:type="spellStart"/>
      <w:r w:rsidRPr="001924B2">
        <w:rPr>
          <w:rFonts w:asciiTheme="majorHAnsi" w:hAnsiTheme="majorHAnsi"/>
          <w:lang w:val="en-GB"/>
        </w:rPr>
        <w:t>Dytham</w:t>
      </w:r>
      <w:proofErr w:type="spellEnd"/>
      <w:r w:rsidRPr="001924B2">
        <w:rPr>
          <w:rFonts w:asciiTheme="majorHAnsi" w:hAnsiTheme="majorHAnsi"/>
          <w:lang w:val="en-GB"/>
        </w:rPr>
        <w:t xml:space="preserve"> Architecture (</w:t>
      </w:r>
      <w:proofErr w:type="spellStart"/>
      <w:r w:rsidRPr="001924B2">
        <w:rPr>
          <w:rFonts w:asciiTheme="majorHAnsi" w:hAnsiTheme="majorHAnsi"/>
          <w:lang w:val="en-GB"/>
        </w:rPr>
        <w:t>n.d.</w:t>
      </w:r>
      <w:proofErr w:type="spellEnd"/>
      <w:r w:rsidRPr="001924B2">
        <w:rPr>
          <w:rFonts w:asciiTheme="majorHAnsi" w:hAnsiTheme="majorHAnsi"/>
          <w:lang w:val="en-GB"/>
        </w:rPr>
        <w:t xml:space="preserve">). </w:t>
      </w:r>
      <w:r w:rsidRPr="001924B2">
        <w:rPr>
          <w:rFonts w:asciiTheme="majorHAnsi" w:hAnsiTheme="majorHAnsi"/>
          <w:i/>
          <w:lang w:val="en-GB"/>
        </w:rPr>
        <w:t>Pecha Kucha</w:t>
      </w:r>
      <w:r w:rsidRPr="001924B2">
        <w:rPr>
          <w:rFonts w:asciiTheme="majorHAnsi" w:hAnsiTheme="majorHAnsi"/>
          <w:lang w:val="en-GB"/>
        </w:rPr>
        <w:t>. Available from www.pechakucha.org</w:t>
      </w:r>
      <w:r w:rsidRPr="009646C0">
        <w:rPr>
          <w:lang w:val="en-GB"/>
        </w:rPr>
        <w:t xml:space="preserve"> </w:t>
      </w:r>
    </w:p>
  </w:footnote>
  <w:footnote w:id="3">
    <w:p w14:paraId="40295785" w14:textId="77777777" w:rsidR="0063422C" w:rsidRPr="00997BF2" w:rsidRDefault="0063422C" w:rsidP="00392C04">
      <w:pPr>
        <w:pStyle w:val="Textonotapie"/>
        <w:rPr>
          <w:rFonts w:asciiTheme="majorHAnsi" w:hAnsiTheme="majorHAnsi"/>
          <w:lang w:val="en-GB"/>
        </w:rPr>
      </w:pPr>
      <w:r w:rsidRPr="00997BF2">
        <w:rPr>
          <w:rStyle w:val="Refdenotaalpie"/>
          <w:rFonts w:asciiTheme="majorHAnsi" w:hAnsiTheme="majorHAnsi"/>
        </w:rPr>
        <w:footnoteRef/>
      </w:r>
      <w:r w:rsidRPr="00997BF2">
        <w:rPr>
          <w:rFonts w:asciiTheme="majorHAnsi" w:hAnsiTheme="majorHAnsi"/>
        </w:rPr>
        <w:t xml:space="preserve"> </w:t>
      </w:r>
      <w:proofErr w:type="spellStart"/>
      <w:r w:rsidRPr="00997BF2">
        <w:rPr>
          <w:rFonts w:asciiTheme="majorHAnsi" w:hAnsiTheme="majorHAnsi"/>
          <w:lang w:val="en-GB"/>
        </w:rPr>
        <w:t>Griessler</w:t>
      </w:r>
      <w:proofErr w:type="spellEnd"/>
      <w:r w:rsidRPr="00997BF2">
        <w:rPr>
          <w:rFonts w:asciiTheme="majorHAnsi" w:hAnsiTheme="majorHAnsi"/>
          <w:lang w:val="en-GB"/>
        </w:rPr>
        <w:t xml:space="preserve">, E., &amp; </w:t>
      </w:r>
      <w:proofErr w:type="spellStart"/>
      <w:r w:rsidRPr="00997BF2">
        <w:rPr>
          <w:rFonts w:asciiTheme="majorHAnsi" w:hAnsiTheme="majorHAnsi"/>
          <w:lang w:val="en-GB"/>
        </w:rPr>
        <w:t>Littig</w:t>
      </w:r>
      <w:proofErr w:type="spellEnd"/>
      <w:r w:rsidRPr="00997BF2">
        <w:rPr>
          <w:rFonts w:asciiTheme="majorHAnsi" w:hAnsiTheme="majorHAnsi"/>
          <w:lang w:val="en-GB"/>
        </w:rPr>
        <w:t xml:space="preserve">, B. (2006): </w:t>
      </w:r>
      <w:proofErr w:type="spellStart"/>
      <w:r w:rsidRPr="00997BF2">
        <w:rPr>
          <w:rFonts w:asciiTheme="majorHAnsi" w:hAnsiTheme="majorHAnsi"/>
          <w:lang w:val="en-GB"/>
        </w:rPr>
        <w:t>Neosokratische</w:t>
      </w:r>
      <w:proofErr w:type="spellEnd"/>
      <w:r w:rsidRPr="00997BF2">
        <w:rPr>
          <w:rFonts w:asciiTheme="majorHAnsi" w:hAnsiTheme="majorHAnsi"/>
          <w:lang w:val="en-GB"/>
        </w:rPr>
        <w:t xml:space="preserve"> </w:t>
      </w:r>
      <w:proofErr w:type="spellStart"/>
      <w:r w:rsidRPr="00997BF2">
        <w:rPr>
          <w:rFonts w:asciiTheme="majorHAnsi" w:hAnsiTheme="majorHAnsi"/>
          <w:lang w:val="en-GB"/>
        </w:rPr>
        <w:t>Dialoge</w:t>
      </w:r>
      <w:proofErr w:type="spellEnd"/>
      <w:r w:rsidRPr="00997BF2">
        <w:rPr>
          <w:rFonts w:asciiTheme="majorHAnsi" w:hAnsiTheme="majorHAnsi"/>
          <w:lang w:val="en-GB"/>
        </w:rPr>
        <w:t xml:space="preserve"> </w:t>
      </w:r>
      <w:proofErr w:type="spellStart"/>
      <w:r w:rsidRPr="00997BF2">
        <w:rPr>
          <w:rFonts w:asciiTheme="majorHAnsi" w:hAnsiTheme="majorHAnsi"/>
          <w:lang w:val="en-GB"/>
        </w:rPr>
        <w:t>zu</w:t>
      </w:r>
      <w:proofErr w:type="spellEnd"/>
      <w:r w:rsidRPr="00997BF2">
        <w:rPr>
          <w:rFonts w:asciiTheme="majorHAnsi" w:hAnsiTheme="majorHAnsi"/>
          <w:lang w:val="en-GB"/>
        </w:rPr>
        <w:t xml:space="preserve"> </w:t>
      </w:r>
      <w:proofErr w:type="spellStart"/>
      <w:r w:rsidRPr="00997BF2">
        <w:rPr>
          <w:rFonts w:asciiTheme="majorHAnsi" w:hAnsiTheme="majorHAnsi"/>
          <w:lang w:val="en-GB"/>
        </w:rPr>
        <w:t>ethischen</w:t>
      </w:r>
      <w:proofErr w:type="spellEnd"/>
      <w:r w:rsidRPr="00997BF2">
        <w:rPr>
          <w:rFonts w:asciiTheme="majorHAnsi" w:hAnsiTheme="majorHAnsi"/>
          <w:lang w:val="en-GB"/>
        </w:rPr>
        <w:t xml:space="preserve"> </w:t>
      </w:r>
      <w:proofErr w:type="spellStart"/>
      <w:r w:rsidRPr="00997BF2">
        <w:rPr>
          <w:rFonts w:asciiTheme="majorHAnsi" w:hAnsiTheme="majorHAnsi"/>
          <w:lang w:val="en-GB"/>
        </w:rPr>
        <w:t>Fragen</w:t>
      </w:r>
      <w:proofErr w:type="spellEnd"/>
      <w:r w:rsidRPr="00997BF2">
        <w:rPr>
          <w:rFonts w:asciiTheme="majorHAnsi" w:hAnsiTheme="majorHAnsi"/>
          <w:lang w:val="en-GB"/>
        </w:rPr>
        <w:t xml:space="preserve"> der Xenotransplantation. </w:t>
      </w:r>
      <w:proofErr w:type="spellStart"/>
      <w:r w:rsidRPr="00997BF2">
        <w:rPr>
          <w:rFonts w:asciiTheme="majorHAnsi" w:hAnsiTheme="majorHAnsi"/>
          <w:lang w:val="en-GB"/>
        </w:rPr>
        <w:t>Ein</w:t>
      </w:r>
      <w:proofErr w:type="spellEnd"/>
      <w:r w:rsidRPr="00997BF2">
        <w:rPr>
          <w:rFonts w:asciiTheme="majorHAnsi" w:hAnsiTheme="majorHAnsi"/>
          <w:lang w:val="en-GB"/>
        </w:rPr>
        <w:t xml:space="preserve"> </w:t>
      </w:r>
      <w:proofErr w:type="spellStart"/>
      <w:r w:rsidRPr="00997BF2">
        <w:rPr>
          <w:rFonts w:asciiTheme="majorHAnsi" w:hAnsiTheme="majorHAnsi"/>
          <w:lang w:val="en-GB"/>
        </w:rPr>
        <w:t>Beitrag</w:t>
      </w:r>
      <w:proofErr w:type="spellEnd"/>
      <w:r w:rsidRPr="00997BF2">
        <w:rPr>
          <w:rFonts w:asciiTheme="majorHAnsi" w:hAnsiTheme="majorHAnsi"/>
          <w:lang w:val="en-GB"/>
        </w:rPr>
        <w:t xml:space="preserve"> </w:t>
      </w:r>
      <w:proofErr w:type="spellStart"/>
      <w:r w:rsidRPr="00997BF2">
        <w:rPr>
          <w:rFonts w:asciiTheme="majorHAnsi" w:hAnsiTheme="majorHAnsi"/>
          <w:lang w:val="en-GB"/>
        </w:rPr>
        <w:t>zur</w:t>
      </w:r>
      <w:proofErr w:type="spellEnd"/>
      <w:r w:rsidRPr="00997BF2">
        <w:rPr>
          <w:rFonts w:asciiTheme="majorHAnsi" w:hAnsiTheme="majorHAnsi"/>
          <w:lang w:val="en-GB"/>
        </w:rPr>
        <w:t xml:space="preserve"> </w:t>
      </w:r>
      <w:proofErr w:type="spellStart"/>
      <w:r w:rsidRPr="00997BF2">
        <w:rPr>
          <w:rFonts w:asciiTheme="majorHAnsi" w:hAnsiTheme="majorHAnsi"/>
          <w:lang w:val="en-GB"/>
        </w:rPr>
        <w:t>Bearbeitung</w:t>
      </w:r>
      <w:proofErr w:type="spellEnd"/>
      <w:r w:rsidRPr="00997BF2">
        <w:rPr>
          <w:rFonts w:asciiTheme="majorHAnsi" w:hAnsiTheme="majorHAnsi"/>
          <w:lang w:val="en-GB"/>
        </w:rPr>
        <w:t xml:space="preserve"> </w:t>
      </w:r>
      <w:proofErr w:type="spellStart"/>
      <w:r w:rsidRPr="00997BF2">
        <w:rPr>
          <w:rFonts w:asciiTheme="majorHAnsi" w:hAnsiTheme="majorHAnsi"/>
          <w:lang w:val="en-GB"/>
        </w:rPr>
        <w:t>ethischer</w:t>
      </w:r>
      <w:proofErr w:type="spellEnd"/>
      <w:r w:rsidRPr="00997BF2">
        <w:rPr>
          <w:rFonts w:asciiTheme="majorHAnsi" w:hAnsiTheme="majorHAnsi"/>
          <w:lang w:val="en-GB"/>
        </w:rPr>
        <w:t xml:space="preserve"> </w:t>
      </w:r>
      <w:proofErr w:type="spellStart"/>
      <w:r w:rsidRPr="00997BF2">
        <w:rPr>
          <w:rFonts w:asciiTheme="majorHAnsi" w:hAnsiTheme="majorHAnsi"/>
          <w:lang w:val="en-GB"/>
        </w:rPr>
        <w:t>Probleme</w:t>
      </w:r>
      <w:proofErr w:type="spellEnd"/>
      <w:r w:rsidRPr="00997BF2">
        <w:rPr>
          <w:rFonts w:asciiTheme="majorHAnsi" w:hAnsiTheme="majorHAnsi"/>
          <w:lang w:val="en-GB"/>
        </w:rPr>
        <w:t xml:space="preserve"> in </w:t>
      </w:r>
      <w:proofErr w:type="spellStart"/>
      <w:r w:rsidRPr="00997BF2">
        <w:rPr>
          <w:rFonts w:asciiTheme="majorHAnsi" w:hAnsiTheme="majorHAnsi"/>
          <w:lang w:val="en-GB"/>
        </w:rPr>
        <w:t>partizipativer</w:t>
      </w:r>
      <w:proofErr w:type="spellEnd"/>
      <w:r w:rsidRPr="00997BF2">
        <w:rPr>
          <w:rFonts w:asciiTheme="majorHAnsi" w:hAnsiTheme="majorHAnsi"/>
          <w:lang w:val="en-GB"/>
        </w:rPr>
        <w:t xml:space="preserve"> </w:t>
      </w:r>
      <w:proofErr w:type="spellStart"/>
      <w:r w:rsidRPr="00997BF2">
        <w:rPr>
          <w:rFonts w:asciiTheme="majorHAnsi" w:hAnsiTheme="majorHAnsi"/>
          <w:lang w:val="en-GB"/>
        </w:rPr>
        <w:t>Technikfolgenabschätzung</w:t>
      </w:r>
      <w:proofErr w:type="spellEnd"/>
      <w:r w:rsidRPr="00997BF2">
        <w:rPr>
          <w:rFonts w:asciiTheme="majorHAnsi" w:hAnsiTheme="majorHAnsi"/>
          <w:lang w:val="en-GB"/>
        </w:rPr>
        <w:t xml:space="preserve">. </w:t>
      </w:r>
      <w:proofErr w:type="gramStart"/>
      <w:r w:rsidRPr="00997BF2">
        <w:rPr>
          <w:rFonts w:asciiTheme="majorHAnsi" w:hAnsiTheme="majorHAnsi"/>
          <w:lang w:val="en-GB"/>
        </w:rPr>
        <w:t xml:space="preserve">In </w:t>
      </w:r>
      <w:proofErr w:type="spellStart"/>
      <w:r w:rsidRPr="00997BF2">
        <w:rPr>
          <w:rFonts w:asciiTheme="majorHAnsi" w:hAnsiTheme="majorHAnsi"/>
          <w:lang w:val="en-GB"/>
        </w:rPr>
        <w:t>E.Buchinger</w:t>
      </w:r>
      <w:proofErr w:type="spellEnd"/>
      <w:r w:rsidRPr="00997BF2">
        <w:rPr>
          <w:rFonts w:asciiTheme="majorHAnsi" w:hAnsiTheme="majorHAnsi"/>
          <w:lang w:val="en-GB"/>
        </w:rPr>
        <w:t xml:space="preserve"> &amp; U. Felt (Eds.), </w:t>
      </w:r>
      <w:proofErr w:type="spellStart"/>
      <w:r w:rsidRPr="00997BF2">
        <w:rPr>
          <w:rFonts w:asciiTheme="majorHAnsi" w:hAnsiTheme="majorHAnsi"/>
          <w:lang w:val="en-GB"/>
        </w:rPr>
        <w:t>Technik</w:t>
      </w:r>
      <w:proofErr w:type="spellEnd"/>
      <w:r w:rsidRPr="00997BF2">
        <w:rPr>
          <w:rFonts w:asciiTheme="majorHAnsi" w:hAnsiTheme="majorHAnsi"/>
          <w:lang w:val="en-GB"/>
        </w:rPr>
        <w:t xml:space="preserve">-und </w:t>
      </w:r>
      <w:proofErr w:type="spellStart"/>
      <w:r w:rsidRPr="00997BF2">
        <w:rPr>
          <w:rFonts w:asciiTheme="majorHAnsi" w:hAnsiTheme="majorHAnsi"/>
          <w:lang w:val="en-GB"/>
        </w:rPr>
        <w:t>Wissenschaftssoziologie</w:t>
      </w:r>
      <w:proofErr w:type="spellEnd"/>
      <w:r w:rsidRPr="00997BF2">
        <w:rPr>
          <w:rFonts w:asciiTheme="majorHAnsi" w:hAnsiTheme="majorHAnsi"/>
          <w:lang w:val="en-GB"/>
        </w:rPr>
        <w:t xml:space="preserve"> in </w:t>
      </w:r>
      <w:proofErr w:type="spellStart"/>
      <w:r w:rsidRPr="00997BF2">
        <w:rPr>
          <w:rFonts w:asciiTheme="majorHAnsi" w:hAnsiTheme="majorHAnsi"/>
          <w:lang w:val="en-GB"/>
        </w:rPr>
        <w:t>Österreich</w:t>
      </w:r>
      <w:proofErr w:type="spellEnd"/>
      <w:r w:rsidRPr="00997BF2">
        <w:rPr>
          <w:rFonts w:asciiTheme="majorHAnsi" w:hAnsiTheme="majorHAnsi"/>
          <w:lang w:val="en-GB"/>
        </w:rPr>
        <w:t>.</w:t>
      </w:r>
      <w:proofErr w:type="gramEnd"/>
      <w:r w:rsidRPr="00997BF2">
        <w:rPr>
          <w:rFonts w:asciiTheme="majorHAnsi" w:hAnsiTheme="majorHAnsi"/>
          <w:lang w:val="en-GB"/>
        </w:rPr>
        <w:t xml:space="preserve"> Stand und </w:t>
      </w:r>
      <w:proofErr w:type="spellStart"/>
      <w:r w:rsidRPr="00997BF2">
        <w:rPr>
          <w:rFonts w:asciiTheme="majorHAnsi" w:hAnsiTheme="majorHAnsi"/>
          <w:lang w:val="en-GB"/>
        </w:rPr>
        <w:t>Perspektiven</w:t>
      </w:r>
      <w:proofErr w:type="spellEnd"/>
      <w:r w:rsidRPr="00997BF2">
        <w:rPr>
          <w:rFonts w:asciiTheme="majorHAnsi" w:hAnsiTheme="majorHAnsi"/>
          <w:lang w:val="en-GB"/>
        </w:rPr>
        <w:t xml:space="preserve">. </w:t>
      </w:r>
      <w:proofErr w:type="spellStart"/>
      <w:r w:rsidRPr="00997BF2">
        <w:rPr>
          <w:rFonts w:asciiTheme="majorHAnsi" w:hAnsiTheme="majorHAnsi"/>
          <w:lang w:val="en-GB"/>
        </w:rPr>
        <w:t>Österreichische</w:t>
      </w:r>
      <w:proofErr w:type="spellEnd"/>
      <w:r w:rsidRPr="00997BF2">
        <w:rPr>
          <w:rFonts w:asciiTheme="majorHAnsi" w:hAnsiTheme="majorHAnsi"/>
          <w:lang w:val="en-GB"/>
        </w:rPr>
        <w:t xml:space="preserve"> </w:t>
      </w:r>
      <w:proofErr w:type="spellStart"/>
      <w:r w:rsidRPr="00997BF2">
        <w:rPr>
          <w:rFonts w:asciiTheme="majorHAnsi" w:hAnsiTheme="majorHAnsi"/>
          <w:lang w:val="en-GB"/>
        </w:rPr>
        <w:t>Zeitschrift</w:t>
      </w:r>
      <w:proofErr w:type="spellEnd"/>
      <w:r w:rsidRPr="00997BF2">
        <w:rPr>
          <w:rFonts w:asciiTheme="majorHAnsi" w:hAnsiTheme="majorHAnsi"/>
          <w:lang w:val="en-GB"/>
        </w:rPr>
        <w:t xml:space="preserve"> </w:t>
      </w:r>
      <w:proofErr w:type="spellStart"/>
      <w:r w:rsidRPr="00997BF2">
        <w:rPr>
          <w:rFonts w:asciiTheme="majorHAnsi" w:hAnsiTheme="majorHAnsi"/>
          <w:lang w:val="en-GB"/>
        </w:rPr>
        <w:t>für</w:t>
      </w:r>
      <w:proofErr w:type="spellEnd"/>
      <w:r w:rsidRPr="00997BF2">
        <w:rPr>
          <w:rFonts w:asciiTheme="majorHAnsi" w:hAnsiTheme="majorHAnsi"/>
          <w:lang w:val="en-GB"/>
        </w:rPr>
        <w:t xml:space="preserve"> </w:t>
      </w:r>
      <w:proofErr w:type="spellStart"/>
      <w:r w:rsidRPr="00997BF2">
        <w:rPr>
          <w:rFonts w:asciiTheme="majorHAnsi" w:hAnsiTheme="majorHAnsi"/>
          <w:lang w:val="en-GB"/>
        </w:rPr>
        <w:t>Soziologie</w:t>
      </w:r>
      <w:proofErr w:type="spellEnd"/>
      <w:r w:rsidRPr="00997BF2">
        <w:rPr>
          <w:rFonts w:asciiTheme="majorHAnsi" w:hAnsiTheme="majorHAnsi"/>
          <w:lang w:val="en-GB"/>
        </w:rPr>
        <w:t xml:space="preserve">. </w:t>
      </w:r>
      <w:proofErr w:type="spellStart"/>
      <w:r w:rsidRPr="00997BF2">
        <w:rPr>
          <w:rFonts w:asciiTheme="majorHAnsi" w:hAnsiTheme="majorHAnsi"/>
          <w:lang w:val="en-GB"/>
        </w:rPr>
        <w:t>Sonderheft</w:t>
      </w:r>
      <w:proofErr w:type="spellEnd"/>
      <w:r w:rsidRPr="00997BF2">
        <w:rPr>
          <w:rFonts w:asciiTheme="majorHAnsi" w:hAnsiTheme="majorHAnsi"/>
          <w:lang w:val="en-GB"/>
        </w:rPr>
        <w:t xml:space="preserve"> 8/2006(pp. 131-157). Wiesbaden: VS </w:t>
      </w:r>
      <w:proofErr w:type="spellStart"/>
      <w:r w:rsidRPr="00997BF2">
        <w:rPr>
          <w:rFonts w:asciiTheme="majorHAnsi" w:hAnsiTheme="majorHAnsi"/>
          <w:lang w:val="en-GB"/>
        </w:rPr>
        <w:t>Verlag</w:t>
      </w:r>
      <w:proofErr w:type="spellEnd"/>
      <w:r w:rsidRPr="00997BF2">
        <w:rPr>
          <w:rFonts w:asciiTheme="majorHAnsi" w:hAnsiTheme="majorHAnsi"/>
          <w:lang w:val="en-GB"/>
        </w:rPr>
        <w:t>.</w:t>
      </w:r>
    </w:p>
  </w:footnote>
  <w:footnote w:id="4">
    <w:p w14:paraId="0D0F55D3" w14:textId="77777777" w:rsidR="0063422C" w:rsidRPr="00997BF2" w:rsidRDefault="0063422C" w:rsidP="00392C04">
      <w:pPr>
        <w:pStyle w:val="Textonotapie"/>
        <w:rPr>
          <w:rFonts w:asciiTheme="majorHAnsi" w:hAnsiTheme="majorHAnsi"/>
          <w:lang w:val="en-GB"/>
        </w:rPr>
      </w:pPr>
      <w:r w:rsidRPr="00997BF2">
        <w:rPr>
          <w:rStyle w:val="Refdenotaalpie"/>
          <w:rFonts w:asciiTheme="majorHAnsi" w:hAnsiTheme="majorHAnsi"/>
        </w:rPr>
        <w:footnoteRef/>
      </w:r>
      <w:r w:rsidRPr="00997BF2">
        <w:rPr>
          <w:rFonts w:asciiTheme="majorHAnsi" w:hAnsiTheme="majorHAnsi"/>
        </w:rPr>
        <w:t xml:space="preserve"> </w:t>
      </w:r>
      <w:proofErr w:type="spellStart"/>
      <w:r w:rsidRPr="00997BF2">
        <w:rPr>
          <w:rFonts w:asciiTheme="majorHAnsi" w:hAnsiTheme="majorHAnsi"/>
          <w:lang w:val="en-GB"/>
        </w:rPr>
        <w:t>Littig</w:t>
      </w:r>
      <w:proofErr w:type="spellEnd"/>
      <w:r w:rsidRPr="00997BF2">
        <w:rPr>
          <w:rFonts w:asciiTheme="majorHAnsi" w:hAnsiTheme="majorHAnsi"/>
          <w:lang w:val="en-GB"/>
        </w:rPr>
        <w:t xml:space="preserve">, B. (2004). </w:t>
      </w:r>
      <w:proofErr w:type="gramStart"/>
      <w:r w:rsidRPr="00997BF2">
        <w:rPr>
          <w:rFonts w:asciiTheme="majorHAnsi" w:hAnsiTheme="majorHAnsi"/>
          <w:lang w:val="en-GB"/>
        </w:rPr>
        <w:t>The neo-Socratic dialogue.</w:t>
      </w:r>
      <w:proofErr w:type="gramEnd"/>
      <w:r w:rsidRPr="00997BF2">
        <w:rPr>
          <w:rFonts w:asciiTheme="majorHAnsi" w:hAnsiTheme="majorHAnsi"/>
          <w:lang w:val="en-GB"/>
        </w:rPr>
        <w:t xml:space="preserve"> A method of teaching the ethics of sustainable development. In C. </w:t>
      </w:r>
      <w:proofErr w:type="spellStart"/>
      <w:r w:rsidRPr="00997BF2">
        <w:rPr>
          <w:rFonts w:asciiTheme="majorHAnsi" w:hAnsiTheme="majorHAnsi"/>
          <w:lang w:val="en-GB"/>
        </w:rPr>
        <w:t>Galea</w:t>
      </w:r>
      <w:proofErr w:type="spellEnd"/>
      <w:r w:rsidRPr="00997BF2">
        <w:rPr>
          <w:rFonts w:asciiTheme="majorHAnsi" w:hAnsiTheme="majorHAnsi"/>
          <w:lang w:val="en-GB"/>
        </w:rPr>
        <w:t xml:space="preserve"> (Ed.), Teaching Business Sustainability. Volume 1: From Theory to Practice (pp. 240–252). Sheffield: Greenfield Publishing.</w:t>
      </w:r>
    </w:p>
    <w:p w14:paraId="205C353A" w14:textId="77777777" w:rsidR="0063422C" w:rsidRDefault="0063422C" w:rsidP="00392C04">
      <w:pPr>
        <w:pStyle w:val="Textonotapie"/>
      </w:pPr>
    </w:p>
  </w:footnote>
  <w:footnote w:id="5">
    <w:p w14:paraId="0C72C70B" w14:textId="77777777" w:rsidR="0063422C" w:rsidRPr="001924B2" w:rsidRDefault="0063422C" w:rsidP="00392C04">
      <w:pPr>
        <w:pStyle w:val="Textonotapie"/>
        <w:rPr>
          <w:rFonts w:asciiTheme="majorHAnsi" w:hAnsiTheme="majorHAnsi"/>
          <w:lang w:val="en-GB"/>
        </w:rPr>
      </w:pPr>
      <w:r w:rsidRPr="001924B2">
        <w:rPr>
          <w:rStyle w:val="Refdenotaalpie"/>
          <w:rFonts w:asciiTheme="majorHAnsi" w:hAnsiTheme="majorHAnsi"/>
        </w:rPr>
        <w:footnoteRef/>
      </w:r>
      <w:r w:rsidRPr="001924B2">
        <w:rPr>
          <w:rFonts w:asciiTheme="majorHAnsi" w:hAnsiTheme="majorHAnsi"/>
        </w:rPr>
        <w:t xml:space="preserve"> </w:t>
      </w:r>
      <w:r w:rsidRPr="001924B2">
        <w:rPr>
          <w:rFonts w:asciiTheme="majorHAnsi" w:hAnsiTheme="majorHAnsi"/>
          <w:lang w:val="en-GB"/>
        </w:rPr>
        <w:t xml:space="preserve">Lam, F. (2011). The Socratic Method as an Approach to Learning and Its Benefits (Senior </w:t>
      </w:r>
      <w:proofErr w:type="spellStart"/>
      <w:r w:rsidRPr="001924B2">
        <w:rPr>
          <w:rFonts w:asciiTheme="majorHAnsi" w:hAnsiTheme="majorHAnsi"/>
          <w:lang w:val="en-GB"/>
        </w:rPr>
        <w:t>Honors</w:t>
      </w:r>
      <w:proofErr w:type="spellEnd"/>
      <w:r w:rsidRPr="001924B2">
        <w:rPr>
          <w:rFonts w:asciiTheme="majorHAnsi" w:hAnsiTheme="majorHAnsi"/>
          <w:lang w:val="en-GB"/>
        </w:rPr>
        <w:t xml:space="preserve"> Thesis). Carnegie Mellon University, Pittsburgh, PA, USA. Retrieved from </w:t>
      </w:r>
    </w:p>
    <w:p w14:paraId="2A4AA3B9" w14:textId="77777777" w:rsidR="0063422C" w:rsidRPr="001924B2" w:rsidRDefault="00BF7943" w:rsidP="00392C04">
      <w:pPr>
        <w:pStyle w:val="Textonotapie"/>
        <w:rPr>
          <w:rFonts w:asciiTheme="majorHAnsi" w:hAnsiTheme="majorHAnsi"/>
          <w:lang w:val="en-GB"/>
        </w:rPr>
      </w:pPr>
      <w:hyperlink r:id="rId1" w:history="1">
        <w:r w:rsidR="0063422C" w:rsidRPr="001924B2">
          <w:rPr>
            <w:rStyle w:val="Hipervnculo"/>
            <w:rFonts w:asciiTheme="majorHAnsi" w:hAnsiTheme="majorHAnsi"/>
            <w:lang w:val="en-GB"/>
          </w:rPr>
          <w:t>http://repository.cmu.edu/cgi/viewcontent.cgi?article=1126&amp;context=hsshonors</w:t>
        </w:r>
      </w:hyperlink>
    </w:p>
  </w:footnote>
  <w:footnote w:id="6">
    <w:p w14:paraId="0C77C8ED" w14:textId="77777777" w:rsidR="0063422C" w:rsidRPr="001924B2" w:rsidRDefault="0063422C" w:rsidP="00392C04">
      <w:pPr>
        <w:pStyle w:val="Textonotapie"/>
        <w:rPr>
          <w:rFonts w:asciiTheme="majorHAnsi" w:hAnsiTheme="majorHAnsi"/>
          <w:lang w:val="en-US"/>
        </w:rPr>
      </w:pPr>
      <w:r w:rsidRPr="001924B2">
        <w:rPr>
          <w:rStyle w:val="Refdenotaalpie"/>
          <w:rFonts w:asciiTheme="majorHAnsi" w:hAnsiTheme="majorHAnsi"/>
        </w:rPr>
        <w:footnoteRef/>
      </w:r>
      <w:r w:rsidRPr="001924B2">
        <w:rPr>
          <w:rFonts w:asciiTheme="majorHAnsi" w:hAnsiTheme="majorHAnsi"/>
        </w:rPr>
        <w:t xml:space="preserve"> </w:t>
      </w:r>
      <w:proofErr w:type="spellStart"/>
      <w:r w:rsidRPr="001924B2">
        <w:rPr>
          <w:rFonts w:asciiTheme="majorHAnsi" w:hAnsiTheme="majorHAnsi"/>
          <w:lang w:val="en-US"/>
        </w:rPr>
        <w:t>Birnbacher</w:t>
      </w:r>
      <w:proofErr w:type="spellEnd"/>
      <w:r w:rsidRPr="001924B2">
        <w:rPr>
          <w:rFonts w:asciiTheme="majorHAnsi" w:hAnsiTheme="majorHAnsi"/>
          <w:lang w:val="en-US"/>
        </w:rPr>
        <w:t xml:space="preserve"> D. (1999) The Socratic method in teaching medical ethics: potentials and limitations. Med Health Care Philos.;2(3):219-24.</w:t>
      </w:r>
    </w:p>
    <w:p w14:paraId="6A63E1F8" w14:textId="77777777" w:rsidR="0063422C" w:rsidRDefault="0063422C" w:rsidP="00392C04">
      <w:pPr>
        <w:pStyle w:val="Textonotapie"/>
      </w:pPr>
    </w:p>
  </w:footnote>
  <w:footnote w:id="7">
    <w:p w14:paraId="0940E5D9" w14:textId="77777777" w:rsidR="0063422C" w:rsidRPr="00B34B7E" w:rsidRDefault="0063422C" w:rsidP="00B34B7E">
      <w:pPr>
        <w:pStyle w:val="Textonotapie"/>
      </w:pPr>
      <w:r w:rsidRPr="00112EA7">
        <w:rPr>
          <w:rStyle w:val="Refdenotaalpie"/>
        </w:rPr>
        <w:footnoteRef/>
      </w:r>
      <w:r w:rsidRPr="00B34B7E">
        <w:t xml:space="preserve"> </w:t>
      </w:r>
      <w:hyperlink r:id="rId2" w:history="1">
        <w:r w:rsidRPr="00B34B7E">
          <w:rPr>
            <w:rStyle w:val="Hipervnculo"/>
          </w:rPr>
          <w:t>http://grasia.fdi.ucm.es/hackwithpeople/</w:t>
        </w:r>
      </w:hyperlink>
      <w:r w:rsidRPr="00B34B7E">
        <w:t xml:space="preserve"> </w:t>
      </w:r>
    </w:p>
  </w:footnote>
  <w:footnote w:id="8">
    <w:p w14:paraId="6B25AD1B" w14:textId="77777777" w:rsidR="0063422C" w:rsidRPr="005A2CBF" w:rsidRDefault="0063422C" w:rsidP="0063422C">
      <w:pPr>
        <w:pStyle w:val="Textonotapie"/>
        <w:rPr>
          <w:lang w:val="en-GB"/>
        </w:rPr>
      </w:pPr>
      <w:r>
        <w:rPr>
          <w:rStyle w:val="Refdenotaalpie"/>
        </w:rPr>
        <w:footnoteRef/>
      </w:r>
      <w:r w:rsidRPr="005B1202">
        <w:rPr>
          <w:lang w:val="en-GB"/>
        </w:rPr>
        <w:t xml:space="preserve"> </w:t>
      </w:r>
      <w:proofErr w:type="spellStart"/>
      <w:r w:rsidRPr="00F61145">
        <w:rPr>
          <w:lang w:val="en-GB"/>
        </w:rPr>
        <w:t>Savery</w:t>
      </w:r>
      <w:proofErr w:type="spellEnd"/>
      <w:r w:rsidRPr="00F61145">
        <w:rPr>
          <w:lang w:val="en-GB"/>
        </w:rPr>
        <w:t xml:space="preserve">, J. R. (2006). Overview of Problem-based Learning: Definitions and Distinctions. </w:t>
      </w:r>
      <w:r w:rsidRPr="00F61145">
        <w:rPr>
          <w:i/>
          <w:lang w:val="en-GB"/>
        </w:rPr>
        <w:t>The Interdisciplinary Journal of Problem-based Learning, 1(1)</w:t>
      </w:r>
      <w:r>
        <w:rPr>
          <w:lang w:val="en-GB"/>
        </w:rPr>
        <w:t>.</w:t>
      </w:r>
    </w:p>
  </w:footnote>
  <w:footnote w:id="9">
    <w:p w14:paraId="1F6EC671" w14:textId="77777777" w:rsidR="0063422C" w:rsidRPr="00FA52D2" w:rsidRDefault="0063422C" w:rsidP="0063422C">
      <w:pPr>
        <w:pStyle w:val="Textonotapie"/>
        <w:rPr>
          <w:lang w:val="en-GB"/>
        </w:rPr>
      </w:pPr>
      <w:r>
        <w:rPr>
          <w:rStyle w:val="Refdenotaalpie"/>
        </w:rPr>
        <w:footnoteRef/>
      </w:r>
      <w:r w:rsidRPr="005B1202">
        <w:rPr>
          <w:lang w:val="en-GB"/>
        </w:rPr>
        <w:t xml:space="preserve"> </w:t>
      </w:r>
      <w:r w:rsidRPr="00FA52D2">
        <w:rPr>
          <w:lang w:val="en-GB"/>
        </w:rPr>
        <w:t xml:space="preserve">Zhang M, Lundeberg M, McConnell T, </w:t>
      </w:r>
      <w:proofErr w:type="spellStart"/>
      <w:r w:rsidRPr="00FA52D2">
        <w:rPr>
          <w:lang w:val="en-GB"/>
        </w:rPr>
        <w:t>Koelher</w:t>
      </w:r>
      <w:proofErr w:type="spellEnd"/>
      <w:r w:rsidRPr="00FA52D2">
        <w:rPr>
          <w:lang w:val="en-GB"/>
        </w:rPr>
        <w:t xml:space="preserve"> J, </w:t>
      </w:r>
      <w:proofErr w:type="spellStart"/>
      <w:r w:rsidRPr="00FA52D2">
        <w:rPr>
          <w:lang w:val="en-GB"/>
        </w:rPr>
        <w:t>Eberhardt</w:t>
      </w:r>
      <w:proofErr w:type="spellEnd"/>
      <w:r w:rsidRPr="00FA52D2">
        <w:rPr>
          <w:lang w:val="en-GB"/>
        </w:rPr>
        <w:t xml:space="preserve"> J. Using questioning to facilitate discussion of science teaching problems in teacher professional development. 2010. </w:t>
      </w:r>
      <w:r w:rsidRPr="00FA52D2">
        <w:rPr>
          <w:i/>
          <w:iCs/>
          <w:lang w:val="en-GB"/>
        </w:rPr>
        <w:t>The interdisciplinary Journal of Problem-based Learning, 4 (1): 57-82.</w:t>
      </w:r>
    </w:p>
    <w:p w14:paraId="77BFAA99" w14:textId="77777777" w:rsidR="0063422C" w:rsidRPr="005B1202" w:rsidRDefault="0063422C" w:rsidP="0063422C">
      <w:pPr>
        <w:pStyle w:val="Textonotapie"/>
        <w:rPr>
          <w:lang w:val="en-GB"/>
        </w:rPr>
      </w:pPr>
    </w:p>
  </w:footnote>
  <w:footnote w:id="10">
    <w:p w14:paraId="0F00AFB6" w14:textId="77777777" w:rsidR="0063422C" w:rsidRPr="005B1202" w:rsidRDefault="0063422C" w:rsidP="0063422C">
      <w:pPr>
        <w:pStyle w:val="Textonotapie"/>
        <w:rPr>
          <w:lang w:val="en-GB"/>
        </w:rPr>
      </w:pPr>
      <w:r>
        <w:rPr>
          <w:rStyle w:val="Refdenotaalpie"/>
        </w:rPr>
        <w:footnoteRef/>
      </w:r>
      <w:r w:rsidRPr="005B1202">
        <w:rPr>
          <w:lang w:val="en-GB"/>
        </w:rPr>
        <w:t xml:space="preserve"> </w:t>
      </w:r>
      <w:proofErr w:type="spellStart"/>
      <w:r w:rsidRPr="00F61145">
        <w:rPr>
          <w:lang w:val="en-GB"/>
        </w:rPr>
        <w:t>Hmelo</w:t>
      </w:r>
      <w:proofErr w:type="spellEnd"/>
      <w:r w:rsidRPr="00F61145">
        <w:rPr>
          <w:lang w:val="en-GB"/>
        </w:rPr>
        <w:t xml:space="preserve">-Silver, C. And Barrows, B. Goals and strategies of a Problem-based-learning facilitator. 2006. </w:t>
      </w:r>
      <w:r w:rsidRPr="00F61145">
        <w:rPr>
          <w:i/>
          <w:iCs/>
          <w:lang w:val="en-GB"/>
        </w:rPr>
        <w:t>The interdisciplinary Journal of Problem-based Learning, 1 (1): 21-39</w:t>
      </w:r>
    </w:p>
  </w:footnote>
  <w:footnote w:id="11">
    <w:p w14:paraId="2861A3F9" w14:textId="77777777" w:rsidR="0063422C" w:rsidRPr="005B1202" w:rsidRDefault="0063422C" w:rsidP="0063422C">
      <w:pPr>
        <w:pStyle w:val="Textonotapie"/>
        <w:rPr>
          <w:lang w:val="en-GB"/>
        </w:rPr>
      </w:pPr>
      <w:r>
        <w:rPr>
          <w:rStyle w:val="Refdenotaalpie"/>
        </w:rPr>
        <w:footnoteRef/>
      </w:r>
      <w:r w:rsidRPr="005B1202">
        <w:rPr>
          <w:lang w:val="en-GB"/>
        </w:rPr>
        <w:t xml:space="preserve"> </w:t>
      </w:r>
      <w:proofErr w:type="spellStart"/>
      <w:r w:rsidRPr="00F61145">
        <w:rPr>
          <w:lang w:val="en-GB"/>
        </w:rPr>
        <w:t>Torp</w:t>
      </w:r>
      <w:proofErr w:type="spellEnd"/>
      <w:r w:rsidRPr="00F61145">
        <w:rPr>
          <w:lang w:val="en-GB"/>
        </w:rPr>
        <w:t>, L., &amp; Sage, S. (2002). Problems as possibilities: Problem-based learning for K-16 education (2nd ed.). Alexandria, VA: Association for Supervis</w:t>
      </w:r>
      <w:r>
        <w:rPr>
          <w:lang w:val="en-GB"/>
        </w:rPr>
        <w:t>ion and Curriculum Development.</w:t>
      </w:r>
    </w:p>
  </w:footnote>
  <w:footnote w:id="12">
    <w:p w14:paraId="44DC4C8A"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Bourret</w:t>
      </w:r>
      <w:proofErr w:type="spellEnd"/>
      <w:r w:rsidRPr="00015E66">
        <w:rPr>
          <w:rFonts w:asciiTheme="majorHAnsi" w:hAnsiTheme="majorHAnsi"/>
          <w:lang w:val="en-GB"/>
        </w:rPr>
        <w:t xml:space="preserve"> et al, </w:t>
      </w:r>
      <w:r w:rsidRPr="00015E66">
        <w:rPr>
          <w:rFonts w:asciiTheme="majorHAnsi" w:hAnsiTheme="majorHAnsi"/>
          <w:i/>
          <w:lang w:val="en-GB"/>
        </w:rPr>
        <w:t>Human–animal chimeras: ethical issues about farming chimeric animals bearing human organs</w:t>
      </w:r>
      <w:r w:rsidRPr="00015E66">
        <w:rPr>
          <w:rFonts w:asciiTheme="majorHAnsi" w:hAnsiTheme="majorHAnsi"/>
          <w:lang w:val="en-GB"/>
        </w:rPr>
        <w:t>, Stem Cell Research &amp; Therapy (2016) 7:87</w:t>
      </w:r>
    </w:p>
  </w:footnote>
  <w:footnote w:id="13">
    <w:p w14:paraId="5C3579D5" w14:textId="0F0612B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Palacios-Gonzalez C., </w:t>
      </w:r>
      <w:r w:rsidRPr="00015E66">
        <w:rPr>
          <w:rFonts w:asciiTheme="majorHAnsi" w:hAnsiTheme="majorHAnsi"/>
          <w:i/>
          <w:lang w:val="en-GB"/>
        </w:rPr>
        <w:t>Human dignity and the creation of human–nonhuman chimeras</w:t>
      </w:r>
      <w:r w:rsidRPr="00015E66">
        <w:rPr>
          <w:rFonts w:asciiTheme="majorHAnsi" w:hAnsiTheme="majorHAnsi"/>
          <w:lang w:val="en-GB"/>
        </w:rPr>
        <w:t xml:space="preserve">, Med Health Care and </w:t>
      </w:r>
      <w:proofErr w:type="spellStart"/>
      <w:r w:rsidRPr="00015E66">
        <w:rPr>
          <w:rFonts w:asciiTheme="majorHAnsi" w:hAnsiTheme="majorHAnsi"/>
          <w:lang w:val="en-GB"/>
        </w:rPr>
        <w:t>Philos</w:t>
      </w:r>
      <w:proofErr w:type="spellEnd"/>
      <w:r w:rsidRPr="00015E66">
        <w:rPr>
          <w:rFonts w:asciiTheme="majorHAnsi" w:hAnsiTheme="majorHAnsi"/>
          <w:lang w:val="en-GB"/>
        </w:rPr>
        <w:t xml:space="preserve"> (2015) 18:487–499</w:t>
      </w:r>
    </w:p>
  </w:footnote>
  <w:footnote w:id="14">
    <w:p w14:paraId="0A8FB9EC"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Hermeren</w:t>
      </w:r>
      <w:proofErr w:type="spellEnd"/>
      <w:r w:rsidRPr="00015E66">
        <w:rPr>
          <w:rFonts w:asciiTheme="majorHAnsi" w:hAnsiTheme="majorHAnsi"/>
          <w:lang w:val="en-GB"/>
        </w:rPr>
        <w:t xml:space="preserve"> G., </w:t>
      </w:r>
      <w:r w:rsidRPr="00015E66">
        <w:rPr>
          <w:rFonts w:asciiTheme="majorHAnsi" w:hAnsiTheme="majorHAnsi"/>
          <w:i/>
          <w:lang w:val="en-GB"/>
        </w:rPr>
        <w:t>Ethical considerations in chimera research</w:t>
      </w:r>
      <w:r w:rsidRPr="00015E66">
        <w:rPr>
          <w:rFonts w:asciiTheme="majorHAnsi" w:hAnsiTheme="majorHAnsi"/>
          <w:lang w:val="en-GB"/>
        </w:rPr>
        <w:t>, Spotlight, Development (2015) 142, 3-5 doi:10.1242/dev.119024</w:t>
      </w:r>
    </w:p>
  </w:footnote>
  <w:footnote w:id="15">
    <w:p w14:paraId="46DC4888"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Lensch</w:t>
      </w:r>
      <w:proofErr w:type="spellEnd"/>
      <w:r w:rsidRPr="00015E66">
        <w:rPr>
          <w:rFonts w:asciiTheme="majorHAnsi" w:hAnsiTheme="majorHAnsi"/>
          <w:lang w:val="en-GB"/>
        </w:rPr>
        <w:t xml:space="preserve">, M. W., </w:t>
      </w:r>
      <w:proofErr w:type="spellStart"/>
      <w:r w:rsidRPr="00015E66">
        <w:rPr>
          <w:rFonts w:asciiTheme="majorHAnsi" w:hAnsiTheme="majorHAnsi"/>
          <w:lang w:val="en-GB"/>
        </w:rPr>
        <w:t>Schlaeger</w:t>
      </w:r>
      <w:proofErr w:type="spellEnd"/>
      <w:r w:rsidRPr="00015E66">
        <w:rPr>
          <w:rFonts w:asciiTheme="majorHAnsi" w:hAnsiTheme="majorHAnsi"/>
          <w:lang w:val="en-GB"/>
        </w:rPr>
        <w:t xml:space="preserve">, T. M., </w:t>
      </w:r>
      <w:proofErr w:type="spellStart"/>
      <w:r w:rsidRPr="00015E66">
        <w:rPr>
          <w:rFonts w:asciiTheme="majorHAnsi" w:hAnsiTheme="majorHAnsi"/>
          <w:lang w:val="en-GB"/>
        </w:rPr>
        <w:t>Zon</w:t>
      </w:r>
      <w:proofErr w:type="spellEnd"/>
      <w:r w:rsidRPr="00015E66">
        <w:rPr>
          <w:rFonts w:asciiTheme="majorHAnsi" w:hAnsiTheme="majorHAnsi"/>
          <w:lang w:val="en-GB"/>
        </w:rPr>
        <w:t xml:space="preserve">, L. I. and Daley, G. Q. </w:t>
      </w:r>
      <w:proofErr w:type="spellStart"/>
      <w:r w:rsidRPr="00015E66">
        <w:rPr>
          <w:rFonts w:asciiTheme="majorHAnsi" w:hAnsiTheme="majorHAnsi"/>
          <w:i/>
          <w:lang w:val="en-GB"/>
        </w:rPr>
        <w:t>Teratoma</w:t>
      </w:r>
      <w:proofErr w:type="spellEnd"/>
      <w:r w:rsidRPr="00015E66">
        <w:rPr>
          <w:rFonts w:asciiTheme="majorHAnsi" w:hAnsiTheme="majorHAnsi"/>
          <w:i/>
          <w:lang w:val="en-GB"/>
        </w:rPr>
        <w:t xml:space="preserve"> formation assays with human embryonic stem cells: a rationale for one type of human-animal chimera. </w:t>
      </w:r>
      <w:r w:rsidRPr="00015E66">
        <w:rPr>
          <w:rFonts w:asciiTheme="majorHAnsi" w:hAnsiTheme="majorHAnsi"/>
          <w:lang w:val="en-GB"/>
        </w:rPr>
        <w:t>Cell Stem Cell 1, 253-258 (2007)</w:t>
      </w:r>
    </w:p>
  </w:footnote>
  <w:footnote w:id="16">
    <w:p w14:paraId="636E5DE2" w14:textId="7708AE39"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Behringer</w:t>
      </w:r>
      <w:proofErr w:type="spellEnd"/>
      <w:r w:rsidRPr="00015E66">
        <w:rPr>
          <w:rFonts w:asciiTheme="majorHAnsi" w:hAnsiTheme="majorHAnsi"/>
          <w:lang w:val="en-GB"/>
        </w:rPr>
        <w:t xml:space="preserve">, R. </w:t>
      </w:r>
      <w:r w:rsidRPr="00015E66">
        <w:rPr>
          <w:rFonts w:asciiTheme="majorHAnsi" w:hAnsiTheme="majorHAnsi"/>
          <w:i/>
          <w:lang w:val="en-GB"/>
        </w:rPr>
        <w:t>Human-animal chimeras in biomedical research.</w:t>
      </w:r>
      <w:r w:rsidRPr="00015E66">
        <w:rPr>
          <w:rFonts w:asciiTheme="majorHAnsi" w:hAnsiTheme="majorHAnsi"/>
          <w:lang w:val="en-GB"/>
        </w:rPr>
        <w:t xml:space="preserve"> Cell Stem Cell 1, 259-262. (2007).</w:t>
      </w:r>
    </w:p>
  </w:footnote>
  <w:footnote w:id="17">
    <w:p w14:paraId="1C1480F1"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Commission E, editor. </w:t>
      </w:r>
      <w:r w:rsidRPr="00015E66">
        <w:rPr>
          <w:rFonts w:asciiTheme="majorHAnsi" w:hAnsiTheme="majorHAnsi"/>
          <w:i/>
          <w:lang w:val="en-GB"/>
        </w:rPr>
        <w:t>Journalist workshop on organ donation and transplantation: recent facts &amp; figures.</w:t>
      </w:r>
      <w:r w:rsidRPr="00015E66">
        <w:rPr>
          <w:rFonts w:asciiTheme="majorHAnsi" w:hAnsiTheme="majorHAnsi"/>
          <w:lang w:val="en-GB"/>
        </w:rPr>
        <w:t xml:space="preserve"> European Commission; 2014. p. 1–9. http://ec.europa.eu/health/blood_tissues_organs/docs/ev_20141126_factsfigures_en.pdf. </w:t>
      </w:r>
    </w:p>
  </w:footnote>
  <w:footnote w:id="18">
    <w:p w14:paraId="6DEEB718" w14:textId="53F6B010"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International Society for Stem Cell research guidelines, 2016 </w:t>
      </w:r>
      <w:hyperlink r:id="rId3" w:history="1">
        <w:r w:rsidRPr="00015E66">
          <w:rPr>
            <w:rStyle w:val="Hipervnculo"/>
            <w:rFonts w:asciiTheme="majorHAnsi" w:hAnsiTheme="majorHAnsi"/>
            <w:lang w:val="en-GB"/>
          </w:rPr>
          <w:t>http://www.isscr.org/docs/default-source/guidelines/isscr-guidelines-for-stem-cell-research-and-clinical-translation.pdf?sfvrsn</w:t>
        </w:r>
      </w:hyperlink>
      <w:r w:rsidRPr="00015E66">
        <w:rPr>
          <w:rFonts w:asciiTheme="majorHAnsi" w:hAnsiTheme="majorHAnsi"/>
          <w:lang w:val="en-GB"/>
        </w:rPr>
        <w:t>=2</w:t>
      </w:r>
    </w:p>
  </w:footnote>
  <w:footnote w:id="19">
    <w:p w14:paraId="7B928A73" w14:textId="39CD2B62"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Reardon S., </w:t>
      </w:r>
      <w:r w:rsidRPr="00015E66">
        <w:rPr>
          <w:rFonts w:asciiTheme="majorHAnsi" w:hAnsiTheme="majorHAnsi"/>
          <w:i/>
          <w:lang w:val="en-GB"/>
        </w:rPr>
        <w:t>Hybrid zoo: Introducing pig–human embryos and a rat–mouse</w:t>
      </w:r>
      <w:r w:rsidRPr="00015E66">
        <w:rPr>
          <w:rFonts w:asciiTheme="majorHAnsi" w:hAnsiTheme="majorHAnsi"/>
          <w:lang w:val="en-GB"/>
        </w:rPr>
        <w:t xml:space="preserve"> , 26 January 2017, Nature News</w:t>
      </w:r>
    </w:p>
  </w:footnote>
  <w:footnote w:id="20">
    <w:p w14:paraId="1BCF4FBB" w14:textId="4F8F08F3"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Hyun I., </w:t>
      </w:r>
      <w:r w:rsidRPr="00015E66">
        <w:rPr>
          <w:rFonts w:asciiTheme="majorHAnsi" w:hAnsiTheme="majorHAnsi"/>
          <w:i/>
          <w:lang w:val="en-GB"/>
        </w:rPr>
        <w:t>From naïve pluripotency to chimeras: a new ethical challenge?</w:t>
      </w:r>
      <w:r w:rsidRPr="00015E66">
        <w:rPr>
          <w:rFonts w:asciiTheme="majorHAnsi" w:hAnsiTheme="majorHAnsi"/>
          <w:lang w:val="en-GB"/>
        </w:rPr>
        <w:t xml:space="preserve"> Spotlight, Development (2015) 142, 6-8 doi:10.1242/dev.119206</w:t>
      </w:r>
    </w:p>
  </w:footnote>
  <w:footnote w:id="21">
    <w:p w14:paraId="7B3269EF" w14:textId="77777777" w:rsidR="0063422C" w:rsidRPr="00015E66" w:rsidRDefault="0063422C" w:rsidP="0063422C">
      <w:pPr>
        <w:pStyle w:val="Textonotapie"/>
        <w:rPr>
          <w:rFonts w:asciiTheme="majorHAnsi" w:hAnsiTheme="majorHAnsi"/>
          <w:i/>
          <w:iCs/>
          <w:lang w:val="en-GB"/>
        </w:rPr>
      </w:pPr>
      <w:r w:rsidRPr="00015E66">
        <w:rPr>
          <w:rStyle w:val="Refdenotaalpie"/>
          <w:rFonts w:asciiTheme="majorHAnsi" w:hAnsiTheme="majorHAnsi"/>
        </w:rPr>
        <w:footnoteRef/>
      </w:r>
      <w:r w:rsidRPr="00015E66">
        <w:rPr>
          <w:rFonts w:asciiTheme="majorHAnsi" w:hAnsiTheme="majorHAnsi"/>
          <w:lang w:val="en-GB"/>
        </w:rPr>
        <w:t xml:space="preserve"> Vogel G., </w:t>
      </w:r>
      <w:r w:rsidRPr="00015E66">
        <w:rPr>
          <w:rFonts w:asciiTheme="majorHAnsi" w:hAnsiTheme="majorHAnsi"/>
          <w:i/>
          <w:iCs/>
          <w:lang w:val="en-GB"/>
        </w:rPr>
        <w:t xml:space="preserve">NIH debates human-animal chimeras- </w:t>
      </w:r>
      <w:r w:rsidRPr="00015E66">
        <w:rPr>
          <w:rFonts w:asciiTheme="majorHAnsi" w:hAnsiTheme="majorHAnsi"/>
          <w:lang w:val="en-GB"/>
        </w:rPr>
        <w:t>Grant to add human cells to animal embryos is delayed (October 15, 2015)</w:t>
      </w:r>
      <w:r w:rsidRPr="00015E66">
        <w:rPr>
          <w:rFonts w:asciiTheme="majorHAnsi" w:hAnsiTheme="majorHAnsi"/>
          <w:i/>
          <w:iCs/>
          <w:lang w:val="en-GB"/>
        </w:rPr>
        <w:t xml:space="preserve"> Science </w:t>
      </w:r>
      <w:r w:rsidRPr="00015E66">
        <w:rPr>
          <w:rFonts w:asciiTheme="majorHAnsi" w:hAnsiTheme="majorHAnsi"/>
          <w:b/>
          <w:bCs/>
          <w:lang w:val="en-GB"/>
        </w:rPr>
        <w:t xml:space="preserve">350 </w:t>
      </w:r>
      <w:r w:rsidRPr="00015E66">
        <w:rPr>
          <w:rFonts w:asciiTheme="majorHAnsi" w:hAnsiTheme="majorHAnsi"/>
          <w:lang w:val="en-GB"/>
        </w:rPr>
        <w:t xml:space="preserve">(6258), 261-262. </w:t>
      </w:r>
    </w:p>
  </w:footnote>
  <w:footnote w:id="22">
    <w:p w14:paraId="02B88A01" w14:textId="3D572A18"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r w:rsidRPr="00015E66">
        <w:rPr>
          <w:rFonts w:asciiTheme="majorHAnsi" w:hAnsiTheme="majorHAnsi"/>
          <w:bCs/>
          <w:lang w:val="en-GB"/>
        </w:rPr>
        <w:t xml:space="preserve">Holden C.,  Vogel G., </w:t>
      </w:r>
      <w:r w:rsidRPr="00015E66">
        <w:rPr>
          <w:rFonts w:asciiTheme="majorHAnsi" w:hAnsiTheme="majorHAnsi"/>
          <w:i/>
          <w:lang w:val="en-GB"/>
        </w:rPr>
        <w:t>Panel Would Entrust Stem Cell Research to Local Oversight</w:t>
      </w:r>
      <w:r w:rsidRPr="00015E66">
        <w:rPr>
          <w:rFonts w:asciiTheme="majorHAnsi" w:hAnsiTheme="majorHAnsi"/>
          <w:lang w:val="en-GB"/>
        </w:rPr>
        <w:t xml:space="preserve">, </w:t>
      </w:r>
      <w:r w:rsidRPr="00015E66">
        <w:rPr>
          <w:rFonts w:asciiTheme="majorHAnsi" w:hAnsiTheme="majorHAnsi"/>
          <w:iCs/>
          <w:lang w:val="en-GB"/>
        </w:rPr>
        <w:t>Science </w:t>
      </w:r>
      <w:r w:rsidRPr="00015E66">
        <w:rPr>
          <w:rFonts w:asciiTheme="majorHAnsi" w:hAnsiTheme="majorHAnsi"/>
          <w:lang w:val="en-GB"/>
        </w:rPr>
        <w:t> 29 Apr 2005:Vol. 308, Issue 5722, pp. 611</w:t>
      </w:r>
    </w:p>
  </w:footnote>
  <w:footnote w:id="23">
    <w:p w14:paraId="7C92EAD4"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Webbersten</w:t>
      </w:r>
      <w:proofErr w:type="spellEnd"/>
      <w:r w:rsidRPr="00015E66">
        <w:rPr>
          <w:rFonts w:asciiTheme="majorHAnsi" w:hAnsiTheme="majorHAnsi"/>
          <w:lang w:val="en-GB"/>
        </w:rPr>
        <w:t xml:space="preserve">, R., Sun, Q., Li, H. (2014). The future potential for Carbon Capture and Storage in climate change mitigation-an overview from perspectives of technology, economy and risk. </w:t>
      </w:r>
      <w:r w:rsidRPr="00015E66">
        <w:rPr>
          <w:rFonts w:asciiTheme="majorHAnsi" w:hAnsiTheme="majorHAnsi"/>
          <w:i/>
          <w:iCs/>
          <w:lang w:val="en-GB"/>
        </w:rPr>
        <w:t xml:space="preserve">Journal of Cleaner Production, 103 </w:t>
      </w:r>
      <w:r w:rsidRPr="00015E66">
        <w:rPr>
          <w:rFonts w:asciiTheme="majorHAnsi" w:hAnsiTheme="majorHAnsi"/>
          <w:lang w:val="en-GB"/>
        </w:rPr>
        <w:t>(2015), 724-736.</w:t>
      </w:r>
    </w:p>
  </w:footnote>
  <w:footnote w:id="24">
    <w:p w14:paraId="79233580" w14:textId="43E8CCCF"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IPCC (2014). Summary for policymakers. Climate change 2014: impacts, adaptation, and vulnerability, in: part A: global and sectoral aspects. In: Field, C.B., Barros, V.R., </w:t>
      </w:r>
      <w:proofErr w:type="spellStart"/>
      <w:r w:rsidRPr="00015E66">
        <w:rPr>
          <w:rFonts w:asciiTheme="majorHAnsi" w:hAnsiTheme="majorHAnsi"/>
          <w:lang w:val="en-GB"/>
        </w:rPr>
        <w:t>Dokken</w:t>
      </w:r>
      <w:proofErr w:type="spellEnd"/>
      <w:r w:rsidRPr="00015E66">
        <w:rPr>
          <w:rFonts w:asciiTheme="majorHAnsi" w:hAnsiTheme="majorHAnsi"/>
          <w:lang w:val="en-GB"/>
        </w:rPr>
        <w:t xml:space="preserve">, D.J., Mach, K.J., </w:t>
      </w:r>
      <w:proofErr w:type="spellStart"/>
      <w:r w:rsidRPr="00015E66">
        <w:rPr>
          <w:rFonts w:asciiTheme="majorHAnsi" w:hAnsiTheme="majorHAnsi"/>
          <w:lang w:val="en-GB"/>
        </w:rPr>
        <w:t>Mastrandrea</w:t>
      </w:r>
      <w:proofErr w:type="spellEnd"/>
      <w:r w:rsidRPr="00015E66">
        <w:rPr>
          <w:rFonts w:asciiTheme="majorHAnsi" w:hAnsiTheme="majorHAnsi"/>
          <w:lang w:val="en-GB"/>
        </w:rPr>
        <w:t xml:space="preserve">, M.D., </w:t>
      </w:r>
      <w:proofErr w:type="spellStart"/>
      <w:r w:rsidRPr="00015E66">
        <w:rPr>
          <w:rFonts w:asciiTheme="majorHAnsi" w:hAnsiTheme="majorHAnsi"/>
          <w:lang w:val="en-GB"/>
        </w:rPr>
        <w:t>Bilir</w:t>
      </w:r>
      <w:proofErr w:type="spellEnd"/>
      <w:r w:rsidRPr="00015E66">
        <w:rPr>
          <w:rFonts w:asciiTheme="majorHAnsi" w:hAnsiTheme="majorHAnsi"/>
          <w:lang w:val="en-GB"/>
        </w:rPr>
        <w:t xml:space="preserve">, T.E., Chatterjee, M., </w:t>
      </w:r>
      <w:proofErr w:type="spellStart"/>
      <w:r w:rsidRPr="00015E66">
        <w:rPr>
          <w:rFonts w:asciiTheme="majorHAnsi" w:hAnsiTheme="majorHAnsi"/>
          <w:lang w:val="en-GB"/>
        </w:rPr>
        <w:t>Ebi</w:t>
      </w:r>
      <w:proofErr w:type="spellEnd"/>
      <w:r w:rsidRPr="00015E66">
        <w:rPr>
          <w:rFonts w:asciiTheme="majorHAnsi" w:hAnsiTheme="majorHAnsi"/>
          <w:lang w:val="en-GB"/>
        </w:rPr>
        <w:t xml:space="preserve">, K.L., Estrada, Y.O., Genova, R.C., </w:t>
      </w:r>
      <w:proofErr w:type="spellStart"/>
      <w:r w:rsidRPr="00015E66">
        <w:rPr>
          <w:rFonts w:asciiTheme="majorHAnsi" w:hAnsiTheme="majorHAnsi"/>
          <w:lang w:val="en-GB"/>
        </w:rPr>
        <w:t>Girma</w:t>
      </w:r>
      <w:proofErr w:type="spellEnd"/>
      <w:r w:rsidRPr="00015E66">
        <w:rPr>
          <w:rFonts w:asciiTheme="majorHAnsi" w:hAnsiTheme="majorHAnsi"/>
          <w:lang w:val="en-GB"/>
        </w:rPr>
        <w:t xml:space="preserve">, B., </w:t>
      </w:r>
      <w:proofErr w:type="spellStart"/>
      <w:r w:rsidRPr="00015E66">
        <w:rPr>
          <w:rFonts w:asciiTheme="majorHAnsi" w:hAnsiTheme="majorHAnsi"/>
          <w:lang w:val="en-GB"/>
        </w:rPr>
        <w:t>Kissel</w:t>
      </w:r>
      <w:proofErr w:type="spellEnd"/>
      <w:r w:rsidRPr="00015E66">
        <w:rPr>
          <w:rFonts w:asciiTheme="majorHAnsi" w:hAnsiTheme="majorHAnsi"/>
          <w:lang w:val="en-GB"/>
        </w:rPr>
        <w:t xml:space="preserve">, E.S., Levy, A.N., MacCracken, S., </w:t>
      </w:r>
      <w:proofErr w:type="spellStart"/>
      <w:r w:rsidRPr="00015E66">
        <w:rPr>
          <w:rFonts w:asciiTheme="majorHAnsi" w:hAnsiTheme="majorHAnsi"/>
          <w:lang w:val="en-GB"/>
        </w:rPr>
        <w:t>Mastrandrea</w:t>
      </w:r>
      <w:proofErr w:type="spellEnd"/>
      <w:r w:rsidRPr="00015E66">
        <w:rPr>
          <w:rFonts w:asciiTheme="majorHAnsi" w:hAnsiTheme="majorHAnsi"/>
          <w:lang w:val="en-GB"/>
        </w:rPr>
        <w:t>, P.R., White, L.L. (Eds.), Contribution of Working Group II to the Fifth Assessment Report of the Intergovernmental Panel on Climate Change. Cambridge University Press, Cambridge, United Kingdom and New York, NY, USA.</w:t>
      </w:r>
    </w:p>
  </w:footnote>
  <w:footnote w:id="25">
    <w:p w14:paraId="56C87911"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Hardin, G. (1968). The Tragedy of Commons. </w:t>
      </w:r>
      <w:r w:rsidRPr="00015E66">
        <w:rPr>
          <w:rFonts w:asciiTheme="majorHAnsi" w:hAnsiTheme="majorHAnsi"/>
          <w:i/>
          <w:iCs/>
          <w:lang w:val="en-GB"/>
        </w:rPr>
        <w:t xml:space="preserve">Science 168 </w:t>
      </w:r>
      <w:r w:rsidRPr="00015E66">
        <w:rPr>
          <w:rFonts w:asciiTheme="majorHAnsi" w:hAnsiTheme="majorHAnsi"/>
          <w:lang w:val="en-GB"/>
        </w:rPr>
        <w:t xml:space="preserve">(3859), 1243-1248. </w:t>
      </w:r>
    </w:p>
  </w:footnote>
  <w:footnote w:id="26">
    <w:p w14:paraId="63D96DE5"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Gough, C., Boucher, P. (2013). Ethical attitudes to underground CO</w:t>
      </w:r>
      <w:r w:rsidRPr="00015E66">
        <w:rPr>
          <w:rFonts w:asciiTheme="majorHAnsi" w:hAnsiTheme="majorHAnsi"/>
          <w:vertAlign w:val="subscript"/>
          <w:lang w:val="en-GB"/>
        </w:rPr>
        <w:t xml:space="preserve">2 </w:t>
      </w:r>
      <w:r w:rsidRPr="00015E66">
        <w:rPr>
          <w:rFonts w:asciiTheme="majorHAnsi" w:hAnsiTheme="majorHAnsi"/>
          <w:lang w:val="en-GB"/>
        </w:rPr>
        <w:t xml:space="preserve">storage: Points of convergence and potential </w:t>
      </w:r>
      <w:proofErr w:type="spellStart"/>
      <w:r w:rsidRPr="00015E66">
        <w:rPr>
          <w:rFonts w:asciiTheme="majorHAnsi" w:hAnsiTheme="majorHAnsi"/>
          <w:lang w:val="en-GB"/>
        </w:rPr>
        <w:t>faultlines</w:t>
      </w:r>
      <w:proofErr w:type="spellEnd"/>
      <w:r w:rsidRPr="00015E66">
        <w:rPr>
          <w:rFonts w:asciiTheme="majorHAnsi" w:hAnsiTheme="majorHAnsi"/>
          <w:lang w:val="en-GB"/>
        </w:rPr>
        <w:t xml:space="preserve">. </w:t>
      </w:r>
      <w:r w:rsidRPr="00015E66">
        <w:rPr>
          <w:rFonts w:asciiTheme="majorHAnsi" w:hAnsiTheme="majorHAnsi"/>
          <w:i/>
          <w:iCs/>
          <w:lang w:val="en-GB"/>
        </w:rPr>
        <w:t>International Journal of Greenhouse Gas Control</w:t>
      </w:r>
      <w:r w:rsidRPr="00015E66">
        <w:rPr>
          <w:rFonts w:asciiTheme="majorHAnsi" w:hAnsiTheme="majorHAnsi"/>
          <w:lang w:val="en-GB"/>
        </w:rPr>
        <w:t xml:space="preserve">, </w:t>
      </w:r>
      <w:r w:rsidRPr="00015E66">
        <w:rPr>
          <w:rFonts w:asciiTheme="majorHAnsi" w:hAnsiTheme="majorHAnsi"/>
          <w:i/>
          <w:iCs/>
          <w:lang w:val="en-GB"/>
        </w:rPr>
        <w:t xml:space="preserve">13 </w:t>
      </w:r>
      <w:r w:rsidRPr="00015E66">
        <w:rPr>
          <w:rFonts w:asciiTheme="majorHAnsi" w:hAnsiTheme="majorHAnsi"/>
          <w:lang w:val="en-GB"/>
        </w:rPr>
        <w:t xml:space="preserve">(2013), 156-167. </w:t>
      </w:r>
    </w:p>
  </w:footnote>
  <w:footnote w:id="27">
    <w:p w14:paraId="3CFB3376" w14:textId="5505EDED"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Whitmarsh</w:t>
      </w:r>
      <w:proofErr w:type="spellEnd"/>
      <w:r w:rsidRPr="00015E66">
        <w:rPr>
          <w:rFonts w:asciiTheme="majorHAnsi" w:hAnsiTheme="majorHAnsi"/>
          <w:lang w:val="en-GB"/>
        </w:rPr>
        <w:t xml:space="preserve">, L., Upham, P., </w:t>
      </w:r>
      <w:proofErr w:type="spellStart"/>
      <w:r w:rsidRPr="00015E66">
        <w:rPr>
          <w:rFonts w:asciiTheme="majorHAnsi" w:hAnsiTheme="majorHAnsi"/>
          <w:lang w:val="en-GB"/>
        </w:rPr>
        <w:t>Poortinga</w:t>
      </w:r>
      <w:proofErr w:type="spellEnd"/>
      <w:r w:rsidRPr="00015E66">
        <w:rPr>
          <w:rFonts w:asciiTheme="majorHAnsi" w:hAnsiTheme="majorHAnsi"/>
          <w:lang w:val="en-GB"/>
        </w:rPr>
        <w:t xml:space="preserve">, W., McLachlan, C., </w:t>
      </w:r>
      <w:proofErr w:type="spellStart"/>
      <w:r w:rsidRPr="00015E66">
        <w:rPr>
          <w:rFonts w:asciiTheme="majorHAnsi" w:hAnsiTheme="majorHAnsi"/>
          <w:lang w:val="en-GB"/>
        </w:rPr>
        <w:t>Darnton</w:t>
      </w:r>
      <w:proofErr w:type="spellEnd"/>
      <w:r w:rsidRPr="00015E66">
        <w:rPr>
          <w:rFonts w:asciiTheme="majorHAnsi" w:hAnsiTheme="majorHAnsi"/>
          <w:lang w:val="en-GB"/>
        </w:rPr>
        <w:t>, A., Devine-</w:t>
      </w:r>
      <w:proofErr w:type="spellStart"/>
      <w:r w:rsidRPr="00015E66">
        <w:rPr>
          <w:rFonts w:asciiTheme="majorHAnsi" w:hAnsiTheme="majorHAnsi"/>
          <w:lang w:val="en-GB"/>
        </w:rPr>
        <w:t>Wright</w:t>
      </w:r>
      <w:proofErr w:type="gramStart"/>
      <w:r w:rsidRPr="00015E66">
        <w:rPr>
          <w:rFonts w:asciiTheme="majorHAnsi" w:hAnsiTheme="majorHAnsi"/>
          <w:lang w:val="en-GB"/>
        </w:rPr>
        <w:t>,P</w:t>
      </w:r>
      <w:proofErr w:type="spellEnd"/>
      <w:proofErr w:type="gramEnd"/>
      <w:r w:rsidRPr="00015E66">
        <w:rPr>
          <w:rFonts w:asciiTheme="majorHAnsi" w:hAnsiTheme="majorHAnsi"/>
          <w:lang w:val="en-GB"/>
        </w:rPr>
        <w:t xml:space="preserve">., </w:t>
      </w:r>
      <w:proofErr w:type="spellStart"/>
      <w:r w:rsidRPr="00015E66">
        <w:rPr>
          <w:rFonts w:asciiTheme="majorHAnsi" w:hAnsiTheme="majorHAnsi"/>
          <w:lang w:val="en-GB"/>
        </w:rPr>
        <w:t>Demski</w:t>
      </w:r>
      <w:proofErr w:type="spellEnd"/>
      <w:r w:rsidRPr="00015E66">
        <w:rPr>
          <w:rFonts w:asciiTheme="majorHAnsi" w:hAnsiTheme="majorHAnsi"/>
          <w:lang w:val="en-GB"/>
        </w:rPr>
        <w:t>, C., Sherry-Brennan, F. (2011). Public Attitudes to and Engagement with Low-Carbon Energy: a Selective Review of Academic and Non-academic</w:t>
      </w:r>
      <w:r w:rsidRPr="00015E66">
        <w:rPr>
          <w:rFonts w:asciiTheme="majorHAnsi" w:hAnsiTheme="majorHAnsi"/>
          <w:i/>
          <w:iCs/>
          <w:lang w:val="en-GB"/>
        </w:rPr>
        <w:t>. Literatures. Report for RCUK Energy Programme</w:t>
      </w:r>
      <w:r w:rsidRPr="00015E66">
        <w:rPr>
          <w:rFonts w:asciiTheme="majorHAnsi" w:hAnsiTheme="majorHAnsi"/>
          <w:lang w:val="en-GB"/>
        </w:rPr>
        <w:t>. EPSRC, Swindon.</w:t>
      </w:r>
    </w:p>
  </w:footnote>
  <w:footnote w:id="28">
    <w:p w14:paraId="0BF215C7"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Lofstedt</w:t>
      </w:r>
      <w:proofErr w:type="spellEnd"/>
      <w:r w:rsidRPr="00015E66">
        <w:rPr>
          <w:rFonts w:asciiTheme="majorHAnsi" w:hAnsiTheme="majorHAnsi"/>
          <w:lang w:val="en-GB"/>
        </w:rPr>
        <w:t xml:space="preserve">, R. (2015). Effective risk communication and CCS: the road to success in Europe. </w:t>
      </w:r>
      <w:r w:rsidRPr="00015E66">
        <w:rPr>
          <w:rFonts w:asciiTheme="majorHAnsi" w:hAnsiTheme="majorHAnsi"/>
          <w:i/>
          <w:iCs/>
          <w:lang w:val="en-GB"/>
        </w:rPr>
        <w:t>Journal of Risk Research</w:t>
      </w:r>
      <w:r w:rsidRPr="00015E66">
        <w:rPr>
          <w:rFonts w:asciiTheme="majorHAnsi" w:hAnsiTheme="majorHAnsi"/>
          <w:lang w:val="en-GB"/>
        </w:rPr>
        <w:t xml:space="preserve">, 18(6), 675-691. </w:t>
      </w:r>
    </w:p>
  </w:footnote>
  <w:footnote w:id="29">
    <w:p w14:paraId="11CE0422" w14:textId="624D6E58"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Breukers</w:t>
      </w:r>
      <w:proofErr w:type="spellEnd"/>
      <w:r w:rsidRPr="00015E66">
        <w:rPr>
          <w:rFonts w:asciiTheme="majorHAnsi" w:hAnsiTheme="majorHAnsi"/>
          <w:lang w:val="en-GB"/>
        </w:rPr>
        <w:t xml:space="preserve">, S, Upham, P. (2015). Organisational aspects of Public Engagement in European energy infrastructure planning: the case of early stage CCS project. </w:t>
      </w:r>
      <w:r w:rsidRPr="00015E66">
        <w:rPr>
          <w:rFonts w:asciiTheme="majorHAnsi" w:hAnsiTheme="majorHAnsi"/>
          <w:i/>
          <w:iCs/>
          <w:lang w:val="en-GB"/>
        </w:rPr>
        <w:t>Journal of Environmental Planning and Management</w:t>
      </w:r>
      <w:r w:rsidRPr="00015E66">
        <w:rPr>
          <w:rFonts w:asciiTheme="majorHAnsi" w:hAnsiTheme="majorHAnsi"/>
          <w:lang w:val="en-GB"/>
        </w:rPr>
        <w:t xml:space="preserve">, 58(2), 252-269. </w:t>
      </w:r>
    </w:p>
  </w:footnote>
  <w:footnote w:id="30">
    <w:p w14:paraId="27815290" w14:textId="77777777" w:rsidR="0063422C" w:rsidRPr="0063422C" w:rsidRDefault="0063422C" w:rsidP="0063422C">
      <w:pPr>
        <w:pStyle w:val="Textonotapie"/>
        <w:rPr>
          <w:rFonts w:asciiTheme="majorHAnsi" w:hAnsiTheme="majorHAnsi"/>
          <w:lang w:val="en-GB"/>
        </w:rPr>
      </w:pPr>
      <w:r w:rsidRPr="0063422C">
        <w:rPr>
          <w:rStyle w:val="Refdenotaalpie"/>
          <w:rFonts w:asciiTheme="majorHAnsi" w:hAnsiTheme="majorHAnsi"/>
        </w:rPr>
        <w:footnoteRef/>
      </w:r>
      <w:r w:rsidRPr="0063422C">
        <w:rPr>
          <w:rFonts w:asciiTheme="majorHAnsi" w:hAnsiTheme="majorHAnsi"/>
          <w:lang w:val="en-GB"/>
        </w:rPr>
        <w:t xml:space="preserve"> EEA (2011). Air pollution impacts from carbon capture and storage (CCS), EEA Technical report No 14/2011, European Environment Agency. </w:t>
      </w:r>
    </w:p>
  </w:footnote>
  <w:footnote w:id="31">
    <w:p w14:paraId="2749195C" w14:textId="77777777" w:rsidR="0063422C" w:rsidRPr="0063422C" w:rsidRDefault="0063422C" w:rsidP="0063422C">
      <w:pPr>
        <w:pStyle w:val="Textonotapie"/>
        <w:rPr>
          <w:rFonts w:asciiTheme="majorHAnsi" w:hAnsiTheme="majorHAnsi"/>
          <w:lang w:val="en-GB"/>
        </w:rPr>
      </w:pPr>
      <w:r w:rsidRPr="0063422C">
        <w:rPr>
          <w:rStyle w:val="Refdenotaalpie"/>
          <w:rFonts w:asciiTheme="majorHAnsi" w:hAnsiTheme="majorHAnsi"/>
        </w:rPr>
        <w:footnoteRef/>
      </w:r>
      <w:r w:rsidRPr="0063422C">
        <w:rPr>
          <w:rFonts w:asciiTheme="majorHAnsi" w:hAnsiTheme="majorHAnsi"/>
          <w:lang w:val="en-GB"/>
        </w:rPr>
        <w:t xml:space="preserve"> IPCC, 2005. IPCC special report on carbon dioxide capture and storage. In: Metz, </w:t>
      </w:r>
      <w:proofErr w:type="spellStart"/>
      <w:r w:rsidRPr="0063422C">
        <w:rPr>
          <w:rFonts w:asciiTheme="majorHAnsi" w:hAnsiTheme="majorHAnsi"/>
          <w:lang w:val="en-GB"/>
        </w:rPr>
        <w:t>B.</w:t>
      </w:r>
      <w:proofErr w:type="gramStart"/>
      <w:r w:rsidRPr="0063422C">
        <w:rPr>
          <w:rFonts w:asciiTheme="majorHAnsi" w:hAnsiTheme="majorHAnsi"/>
          <w:lang w:val="en-GB"/>
        </w:rPr>
        <w:t>,Davidson</w:t>
      </w:r>
      <w:proofErr w:type="spellEnd"/>
      <w:proofErr w:type="gramEnd"/>
      <w:r w:rsidRPr="0063422C">
        <w:rPr>
          <w:rFonts w:asciiTheme="majorHAnsi" w:hAnsiTheme="majorHAnsi"/>
          <w:lang w:val="en-GB"/>
        </w:rPr>
        <w:t xml:space="preserve">, O., </w:t>
      </w:r>
      <w:proofErr w:type="spellStart"/>
      <w:r w:rsidRPr="0063422C">
        <w:rPr>
          <w:rFonts w:asciiTheme="majorHAnsi" w:hAnsiTheme="majorHAnsi"/>
          <w:lang w:val="en-GB"/>
        </w:rPr>
        <w:t>Coninck</w:t>
      </w:r>
      <w:proofErr w:type="spellEnd"/>
      <w:r w:rsidRPr="0063422C">
        <w:rPr>
          <w:rFonts w:asciiTheme="majorHAnsi" w:hAnsiTheme="majorHAnsi"/>
          <w:lang w:val="en-GB"/>
        </w:rPr>
        <w:t xml:space="preserve">, </w:t>
      </w:r>
      <w:proofErr w:type="spellStart"/>
      <w:r w:rsidRPr="0063422C">
        <w:rPr>
          <w:rFonts w:asciiTheme="majorHAnsi" w:hAnsiTheme="majorHAnsi"/>
          <w:lang w:val="en-GB"/>
        </w:rPr>
        <w:t>H.C.d</w:t>
      </w:r>
      <w:proofErr w:type="spellEnd"/>
      <w:r w:rsidRPr="0063422C">
        <w:rPr>
          <w:rFonts w:asciiTheme="majorHAnsi" w:hAnsiTheme="majorHAnsi"/>
          <w:lang w:val="en-GB"/>
        </w:rPr>
        <w:t xml:space="preserve">., Loos, M., Meyer, L.A. (Eds.), Prepared by Working Group III of the Intergovernmental Panel on Climate Change. Cambridge University Press, Cambridge, UK and New York, US. </w:t>
      </w:r>
    </w:p>
  </w:footnote>
  <w:footnote w:id="32">
    <w:p w14:paraId="59D36D6E" w14:textId="053BEC4F" w:rsidR="0063422C" w:rsidRPr="00015E66" w:rsidRDefault="0063422C" w:rsidP="0063422C">
      <w:pPr>
        <w:pStyle w:val="Textonotapie"/>
        <w:rPr>
          <w:rFonts w:asciiTheme="majorHAnsi" w:hAnsiTheme="majorHAnsi"/>
          <w:lang w:val="en-GB"/>
        </w:rPr>
      </w:pPr>
      <w:r w:rsidRPr="0063422C">
        <w:rPr>
          <w:rStyle w:val="Refdenotaalpie"/>
          <w:rFonts w:asciiTheme="majorHAnsi" w:hAnsiTheme="majorHAnsi"/>
        </w:rPr>
        <w:footnoteRef/>
      </w:r>
      <w:r w:rsidRPr="0063422C">
        <w:rPr>
          <w:rFonts w:asciiTheme="majorHAnsi" w:hAnsiTheme="majorHAnsi"/>
          <w:lang w:val="en-GB"/>
        </w:rPr>
        <w:t xml:space="preserve"> Global CCS Institute 2015, The Global Status of CCS: 2015, Summary Report, Melbourne, Australia.</w:t>
      </w:r>
    </w:p>
  </w:footnote>
  <w:footnote w:id="33">
    <w:p w14:paraId="44D912E1" w14:textId="66E542A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Boucher, P., Gough, C. (2012). Mapping the Ethical landscape of Carbon Capture and Storage. </w:t>
      </w:r>
      <w:proofErr w:type="spellStart"/>
      <w:r w:rsidRPr="00015E66">
        <w:rPr>
          <w:rFonts w:asciiTheme="majorHAnsi" w:hAnsiTheme="majorHAnsi"/>
          <w:i/>
          <w:iCs/>
          <w:lang w:val="en-GB"/>
        </w:rPr>
        <w:t>Poiesis</w:t>
      </w:r>
      <w:proofErr w:type="spellEnd"/>
      <w:r w:rsidRPr="00015E66">
        <w:rPr>
          <w:rFonts w:asciiTheme="majorHAnsi" w:hAnsiTheme="majorHAnsi"/>
          <w:i/>
          <w:iCs/>
          <w:lang w:val="en-GB"/>
        </w:rPr>
        <w:t xml:space="preserve"> and Praxis</w:t>
      </w:r>
      <w:r w:rsidRPr="00015E66">
        <w:rPr>
          <w:rFonts w:asciiTheme="majorHAnsi" w:hAnsiTheme="majorHAnsi"/>
          <w:lang w:val="en-GB"/>
        </w:rPr>
        <w:t xml:space="preserve">, 9, 249-270. </w:t>
      </w:r>
    </w:p>
  </w:footnote>
  <w:footnote w:id="34">
    <w:p w14:paraId="56B62A90"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Wang c.,  </w:t>
      </w:r>
      <w:proofErr w:type="spellStart"/>
      <w:r w:rsidRPr="00015E66">
        <w:rPr>
          <w:rFonts w:asciiTheme="majorHAnsi" w:hAnsiTheme="majorHAnsi"/>
          <w:lang w:val="en-GB"/>
        </w:rPr>
        <w:t>Festin</w:t>
      </w:r>
      <w:proofErr w:type="spellEnd"/>
      <w:r w:rsidRPr="00015E66">
        <w:rPr>
          <w:rFonts w:asciiTheme="majorHAnsi" w:hAnsiTheme="majorHAnsi"/>
          <w:lang w:val="en-GB"/>
        </w:rPr>
        <w:t xml:space="preserve"> M., </w:t>
      </w:r>
      <w:proofErr w:type="spellStart"/>
      <w:r w:rsidRPr="00015E66">
        <w:rPr>
          <w:rFonts w:asciiTheme="majorHAnsi" w:hAnsiTheme="majorHAnsi"/>
          <w:lang w:val="en-GB"/>
        </w:rPr>
        <w:t>Swerdloff</w:t>
      </w:r>
      <w:proofErr w:type="spellEnd"/>
      <w:r w:rsidRPr="00015E66">
        <w:rPr>
          <w:rFonts w:asciiTheme="majorHAnsi" w:hAnsiTheme="majorHAnsi"/>
          <w:lang w:val="en-GB"/>
        </w:rPr>
        <w:t xml:space="preserve"> R., </w:t>
      </w:r>
      <w:r w:rsidRPr="00015E66">
        <w:rPr>
          <w:rFonts w:asciiTheme="majorHAnsi" w:hAnsiTheme="majorHAnsi"/>
          <w:i/>
          <w:lang w:val="en-GB"/>
        </w:rPr>
        <w:t>Male Hormonal Contraception: Where Are We Now?</w:t>
      </w:r>
      <w:r w:rsidRPr="00015E66">
        <w:rPr>
          <w:rFonts w:asciiTheme="majorHAnsi" w:hAnsiTheme="majorHAnsi"/>
          <w:lang w:val="en-GB"/>
        </w:rPr>
        <w:t xml:space="preserve">, </w:t>
      </w:r>
      <w:proofErr w:type="spellStart"/>
      <w:r w:rsidRPr="00015E66">
        <w:rPr>
          <w:rFonts w:asciiTheme="majorHAnsi" w:hAnsiTheme="majorHAnsi"/>
          <w:lang w:val="en-GB"/>
        </w:rPr>
        <w:t>Curr</w:t>
      </w:r>
      <w:proofErr w:type="spellEnd"/>
      <w:r w:rsidRPr="00015E66">
        <w:rPr>
          <w:rFonts w:asciiTheme="majorHAnsi" w:hAnsiTheme="majorHAnsi"/>
          <w:lang w:val="en-GB"/>
        </w:rPr>
        <w:t xml:space="preserve"> </w:t>
      </w:r>
      <w:proofErr w:type="spellStart"/>
      <w:r w:rsidRPr="00015E66">
        <w:rPr>
          <w:rFonts w:asciiTheme="majorHAnsi" w:hAnsiTheme="majorHAnsi"/>
          <w:lang w:val="en-GB"/>
        </w:rPr>
        <w:t>Obstet</w:t>
      </w:r>
      <w:proofErr w:type="spellEnd"/>
      <w:r w:rsidRPr="00015E66">
        <w:rPr>
          <w:rFonts w:asciiTheme="majorHAnsi" w:hAnsiTheme="majorHAnsi"/>
          <w:lang w:val="en-GB"/>
        </w:rPr>
        <w:t xml:space="preserve"> </w:t>
      </w:r>
      <w:proofErr w:type="spellStart"/>
      <w:r w:rsidRPr="00015E66">
        <w:rPr>
          <w:rFonts w:asciiTheme="majorHAnsi" w:hAnsiTheme="majorHAnsi"/>
          <w:lang w:val="en-GB"/>
        </w:rPr>
        <w:t>Gynecol</w:t>
      </w:r>
      <w:proofErr w:type="spellEnd"/>
      <w:r w:rsidRPr="00015E66">
        <w:rPr>
          <w:rFonts w:asciiTheme="majorHAnsi" w:hAnsiTheme="majorHAnsi"/>
          <w:lang w:val="en-GB"/>
        </w:rPr>
        <w:t xml:space="preserve"> Rep (2016) 5:38–47</w:t>
      </w:r>
    </w:p>
  </w:footnote>
  <w:footnote w:id="35">
    <w:p w14:paraId="258BB493"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M. Y. Roth, S. T. Page and W. J. </w:t>
      </w:r>
      <w:proofErr w:type="spellStart"/>
      <w:r w:rsidRPr="00015E66">
        <w:rPr>
          <w:rFonts w:asciiTheme="majorHAnsi" w:hAnsiTheme="majorHAnsi"/>
          <w:lang w:val="en-GB"/>
        </w:rPr>
        <w:t>Bremner</w:t>
      </w:r>
      <w:proofErr w:type="spellEnd"/>
      <w:r w:rsidRPr="00015E66">
        <w:rPr>
          <w:rFonts w:asciiTheme="majorHAnsi" w:hAnsiTheme="majorHAnsi"/>
          <w:lang w:val="en-GB"/>
        </w:rPr>
        <w:t xml:space="preserve">, </w:t>
      </w:r>
      <w:r w:rsidRPr="00015E66">
        <w:rPr>
          <w:rFonts w:asciiTheme="majorHAnsi" w:hAnsiTheme="majorHAnsi"/>
          <w:i/>
          <w:lang w:val="en-GB"/>
        </w:rPr>
        <w:t>Male hormonal contraception: looking back and moving forward</w:t>
      </w:r>
      <w:r w:rsidRPr="00015E66">
        <w:rPr>
          <w:rFonts w:asciiTheme="majorHAnsi" w:hAnsiTheme="majorHAnsi"/>
          <w:lang w:val="en-GB"/>
        </w:rPr>
        <w:t>, Andrology, 2016, 4, 4–12</w:t>
      </w:r>
    </w:p>
  </w:footnote>
  <w:footnote w:id="36">
    <w:p w14:paraId="7B9B3235"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C. Wang, R. </w:t>
      </w:r>
      <w:proofErr w:type="spellStart"/>
      <w:r w:rsidRPr="00015E66">
        <w:rPr>
          <w:rFonts w:asciiTheme="majorHAnsi" w:hAnsiTheme="majorHAnsi"/>
          <w:lang w:val="en-GB"/>
        </w:rPr>
        <w:t>Sitruk</w:t>
      </w:r>
      <w:proofErr w:type="spellEnd"/>
      <w:r w:rsidRPr="00015E66">
        <w:rPr>
          <w:rFonts w:asciiTheme="majorHAnsi" w:hAnsiTheme="majorHAnsi"/>
          <w:lang w:val="en-GB"/>
        </w:rPr>
        <w:t xml:space="preserve">-Ware and D. </w:t>
      </w:r>
      <w:proofErr w:type="spellStart"/>
      <w:r w:rsidRPr="00015E66">
        <w:rPr>
          <w:rFonts w:asciiTheme="majorHAnsi" w:hAnsiTheme="majorHAnsi"/>
          <w:lang w:val="en-GB"/>
        </w:rPr>
        <w:t>Serfaty</w:t>
      </w:r>
      <w:proofErr w:type="spellEnd"/>
      <w:r w:rsidRPr="00015E66">
        <w:rPr>
          <w:rFonts w:asciiTheme="majorHAnsi" w:hAnsiTheme="majorHAnsi"/>
          <w:i/>
          <w:lang w:val="en-GB"/>
        </w:rPr>
        <w:t>, It is time for new male contraceptives!,</w:t>
      </w:r>
      <w:r w:rsidRPr="00015E66">
        <w:rPr>
          <w:rFonts w:asciiTheme="majorHAnsi" w:hAnsiTheme="majorHAnsi"/>
          <w:lang w:val="en-GB"/>
        </w:rPr>
        <w:t xml:space="preserve"> Andrology, 2016, 4, 773–775</w:t>
      </w:r>
    </w:p>
  </w:footnote>
  <w:footnote w:id="37">
    <w:p w14:paraId="7A41A052" w14:textId="15BCC0C4"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The Paris Manifesto: It’s Time for New Male Contraceptives Declaration of the International Consortium for Male Contraception (ICMC) on May 4, 2016 at the First ICMC Congress in Paris, at the French National Academy of Medicine</w:t>
      </w:r>
    </w:p>
  </w:footnote>
  <w:footnote w:id="38">
    <w:p w14:paraId="42B0724F"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Waller D., </w:t>
      </w:r>
      <w:r w:rsidRPr="00015E66">
        <w:rPr>
          <w:rFonts w:asciiTheme="majorHAnsi" w:hAnsiTheme="majorHAnsi"/>
          <w:i/>
          <w:lang w:val="en-GB"/>
        </w:rPr>
        <w:t xml:space="preserve">Reversibility of </w:t>
      </w:r>
      <w:proofErr w:type="spellStart"/>
      <w:r w:rsidRPr="00015E66">
        <w:rPr>
          <w:rFonts w:asciiTheme="majorHAnsi" w:hAnsiTheme="majorHAnsi"/>
          <w:i/>
          <w:lang w:val="en-GB"/>
        </w:rPr>
        <w:t>Vasalgel</w:t>
      </w:r>
      <w:proofErr w:type="spellEnd"/>
      <w:r w:rsidRPr="00015E66">
        <w:rPr>
          <w:rFonts w:asciiTheme="majorHAnsi" w:hAnsiTheme="majorHAnsi"/>
          <w:i/>
          <w:lang w:val="en-GB"/>
        </w:rPr>
        <w:t>™ male contraceptive in a rabbit model</w:t>
      </w:r>
      <w:r w:rsidRPr="00015E66">
        <w:rPr>
          <w:rFonts w:asciiTheme="majorHAnsi" w:hAnsiTheme="majorHAnsi"/>
          <w:lang w:val="en-GB"/>
        </w:rPr>
        <w:t xml:space="preserve">, </w:t>
      </w:r>
      <w:r w:rsidRPr="00015E66">
        <w:rPr>
          <w:rFonts w:asciiTheme="majorHAnsi" w:hAnsiTheme="majorHAnsi"/>
          <w:iCs/>
          <w:lang w:val="en-GB"/>
        </w:rPr>
        <w:t>Basic and Clinical Andrology</w:t>
      </w:r>
      <w:r w:rsidRPr="00015E66">
        <w:rPr>
          <w:rFonts w:asciiTheme="majorHAnsi" w:hAnsiTheme="majorHAnsi"/>
          <w:lang w:val="en-GB"/>
        </w:rPr>
        <w:t xml:space="preserve">, Journal </w:t>
      </w:r>
      <w:proofErr w:type="spellStart"/>
      <w:r w:rsidRPr="00015E66">
        <w:rPr>
          <w:rFonts w:asciiTheme="majorHAnsi" w:hAnsiTheme="majorHAnsi"/>
          <w:lang w:val="en-GB"/>
        </w:rPr>
        <w:t>officiel</w:t>
      </w:r>
      <w:proofErr w:type="spellEnd"/>
      <w:r w:rsidRPr="00015E66">
        <w:rPr>
          <w:rFonts w:asciiTheme="majorHAnsi" w:hAnsiTheme="majorHAnsi"/>
          <w:lang w:val="en-GB"/>
        </w:rPr>
        <w:t xml:space="preserve"> de la </w:t>
      </w:r>
      <w:proofErr w:type="spellStart"/>
      <w:r w:rsidRPr="00015E66">
        <w:rPr>
          <w:rFonts w:asciiTheme="majorHAnsi" w:hAnsiTheme="majorHAnsi"/>
          <w:lang w:val="en-GB"/>
        </w:rPr>
        <w:t>Société</w:t>
      </w:r>
      <w:proofErr w:type="spellEnd"/>
      <w:r w:rsidRPr="00015E66">
        <w:rPr>
          <w:rFonts w:asciiTheme="majorHAnsi" w:hAnsiTheme="majorHAnsi"/>
          <w:lang w:val="en-GB"/>
        </w:rPr>
        <w:t xml:space="preserve"> </w:t>
      </w:r>
      <w:proofErr w:type="spellStart"/>
      <w:r w:rsidRPr="00015E66">
        <w:rPr>
          <w:rFonts w:asciiTheme="majorHAnsi" w:hAnsiTheme="majorHAnsi"/>
          <w:lang w:val="en-GB"/>
        </w:rPr>
        <w:t>d'andrologie</w:t>
      </w:r>
      <w:proofErr w:type="spellEnd"/>
      <w:r w:rsidRPr="00015E66">
        <w:rPr>
          <w:rFonts w:asciiTheme="majorHAnsi" w:hAnsiTheme="majorHAnsi"/>
          <w:lang w:val="en-GB"/>
        </w:rPr>
        <w:t xml:space="preserve"> de langue française2017</w:t>
      </w:r>
      <w:r w:rsidRPr="00015E66">
        <w:rPr>
          <w:rFonts w:asciiTheme="majorHAnsi" w:hAnsiTheme="majorHAnsi"/>
          <w:b/>
          <w:bCs/>
          <w:lang w:val="en-GB"/>
        </w:rPr>
        <w:t>27</w:t>
      </w:r>
      <w:r w:rsidRPr="00015E66">
        <w:rPr>
          <w:rFonts w:asciiTheme="majorHAnsi" w:hAnsiTheme="majorHAnsi"/>
          <w:lang w:val="en-GB"/>
        </w:rPr>
        <w:t>:8</w:t>
      </w:r>
    </w:p>
    <w:p w14:paraId="061E18BE" w14:textId="77777777" w:rsidR="0063422C" w:rsidRPr="00015E66" w:rsidRDefault="0063422C" w:rsidP="0063422C">
      <w:pPr>
        <w:pStyle w:val="Textonotapie"/>
        <w:rPr>
          <w:rFonts w:asciiTheme="majorHAnsi" w:hAnsiTheme="majorHAnsi"/>
          <w:lang w:val="en-GB"/>
        </w:rPr>
      </w:pPr>
    </w:p>
  </w:footnote>
  <w:footnote w:id="39">
    <w:p w14:paraId="4BA7F4E8"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Jing H. Chao, Stephanie T. Page </w:t>
      </w:r>
      <w:r w:rsidRPr="00015E66">
        <w:rPr>
          <w:rFonts w:asciiTheme="majorHAnsi" w:hAnsiTheme="majorHAnsi"/>
          <w:i/>
          <w:lang w:val="en-GB"/>
        </w:rPr>
        <w:t>The current state of male hormonal contraception</w:t>
      </w:r>
      <w:r w:rsidRPr="00015E66">
        <w:rPr>
          <w:rFonts w:asciiTheme="majorHAnsi" w:hAnsiTheme="majorHAnsi"/>
          <w:lang w:val="en-GB"/>
        </w:rPr>
        <w:t>, Pharmacology &amp; Therapeutics 163 (2016) 109–117</w:t>
      </w:r>
    </w:p>
  </w:footnote>
  <w:footnote w:id="40">
    <w:p w14:paraId="02160B6F" w14:textId="4B7E1F50"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Dismore</w:t>
      </w:r>
      <w:proofErr w:type="spellEnd"/>
      <w:r w:rsidRPr="00015E66">
        <w:rPr>
          <w:rFonts w:asciiTheme="majorHAnsi" w:hAnsiTheme="majorHAnsi"/>
          <w:lang w:val="en-GB"/>
        </w:rPr>
        <w:t xml:space="preserve"> L., Van </w:t>
      </w:r>
      <w:proofErr w:type="spellStart"/>
      <w:r w:rsidRPr="00015E66">
        <w:rPr>
          <w:rFonts w:asciiTheme="majorHAnsi" w:hAnsiTheme="majorHAnsi"/>
          <w:lang w:val="en-GB"/>
        </w:rPr>
        <w:t>Wersch</w:t>
      </w:r>
      <w:proofErr w:type="spellEnd"/>
      <w:r w:rsidRPr="00015E66">
        <w:rPr>
          <w:rFonts w:asciiTheme="majorHAnsi" w:hAnsiTheme="majorHAnsi"/>
          <w:lang w:val="en-GB"/>
        </w:rPr>
        <w:t xml:space="preserve"> A., </w:t>
      </w:r>
      <w:proofErr w:type="spellStart"/>
      <w:r w:rsidRPr="00015E66">
        <w:rPr>
          <w:rFonts w:asciiTheme="majorHAnsi" w:hAnsiTheme="majorHAnsi"/>
          <w:lang w:val="en-GB"/>
        </w:rPr>
        <w:t>Swainston</w:t>
      </w:r>
      <w:proofErr w:type="spellEnd"/>
      <w:r w:rsidRPr="00015E66">
        <w:rPr>
          <w:rFonts w:asciiTheme="majorHAnsi" w:hAnsiTheme="majorHAnsi"/>
          <w:lang w:val="en-GB"/>
        </w:rPr>
        <w:t xml:space="preserve"> K., </w:t>
      </w:r>
      <w:r w:rsidRPr="00015E66">
        <w:rPr>
          <w:rFonts w:asciiTheme="majorHAnsi" w:hAnsiTheme="majorHAnsi"/>
          <w:i/>
          <w:lang w:val="en-GB"/>
        </w:rPr>
        <w:t>Social constructions of the male contraception pill: When are we going to break the vicious circle?,</w:t>
      </w:r>
      <w:r w:rsidRPr="00015E66">
        <w:rPr>
          <w:rFonts w:asciiTheme="majorHAnsi" w:hAnsiTheme="majorHAnsi"/>
          <w:lang w:val="en-GB"/>
        </w:rPr>
        <w:t xml:space="preserve"> Journal of Health Psychology 2016, Vol. 21(5) 788–797</w:t>
      </w:r>
    </w:p>
  </w:footnote>
  <w:footnote w:id="41">
    <w:p w14:paraId="22C14E82"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Martin C.W et al. </w:t>
      </w:r>
      <w:r w:rsidRPr="00015E66">
        <w:rPr>
          <w:rFonts w:asciiTheme="majorHAnsi" w:hAnsiTheme="majorHAnsi"/>
          <w:i/>
          <w:lang w:val="en-GB"/>
        </w:rPr>
        <w:t xml:space="preserve">Potential impact of hormonal male contraception: cross-cultural implications for development of novel </w:t>
      </w:r>
      <w:proofErr w:type="gramStart"/>
      <w:r w:rsidRPr="00015E66">
        <w:rPr>
          <w:rFonts w:asciiTheme="majorHAnsi" w:hAnsiTheme="majorHAnsi"/>
          <w:i/>
          <w:lang w:val="en-GB"/>
        </w:rPr>
        <w:t>preparations</w:t>
      </w:r>
      <w:r w:rsidRPr="00015E66">
        <w:rPr>
          <w:rFonts w:asciiTheme="majorHAnsi" w:hAnsiTheme="majorHAnsi"/>
          <w:lang w:val="en-GB"/>
        </w:rPr>
        <w:t> ,</w:t>
      </w:r>
      <w:proofErr w:type="gramEnd"/>
      <w:r w:rsidRPr="00015E66">
        <w:rPr>
          <w:rFonts w:asciiTheme="majorHAnsi" w:hAnsiTheme="majorHAnsi"/>
          <w:lang w:val="en-GB"/>
        </w:rPr>
        <w:t xml:space="preserve"> Hum </w:t>
      </w:r>
      <w:proofErr w:type="spellStart"/>
      <w:r w:rsidRPr="00015E66">
        <w:rPr>
          <w:rFonts w:asciiTheme="majorHAnsi" w:hAnsiTheme="majorHAnsi"/>
          <w:lang w:val="en-GB"/>
        </w:rPr>
        <w:t>Reprod</w:t>
      </w:r>
      <w:proofErr w:type="spellEnd"/>
      <w:r w:rsidRPr="00015E66">
        <w:rPr>
          <w:rFonts w:asciiTheme="majorHAnsi" w:hAnsiTheme="majorHAnsi"/>
          <w:lang w:val="en-GB"/>
        </w:rPr>
        <w:t xml:space="preserve"> (2000) 15 (3): 637-645.</w:t>
      </w:r>
    </w:p>
    <w:p w14:paraId="6CED9902" w14:textId="77777777" w:rsidR="0063422C" w:rsidRPr="00015E66" w:rsidRDefault="0063422C" w:rsidP="0063422C">
      <w:pPr>
        <w:pStyle w:val="Textonotapie"/>
        <w:rPr>
          <w:rFonts w:asciiTheme="majorHAnsi" w:hAnsiTheme="majorHAnsi"/>
          <w:lang w:val="en-GB"/>
        </w:rPr>
      </w:pPr>
    </w:p>
  </w:footnote>
  <w:footnote w:id="42">
    <w:p w14:paraId="7213D304"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Jasanoff</w:t>
      </w:r>
      <w:proofErr w:type="spellEnd"/>
      <w:r w:rsidRPr="00015E66">
        <w:rPr>
          <w:rFonts w:asciiTheme="majorHAnsi" w:hAnsiTheme="majorHAnsi"/>
          <w:lang w:val="en-GB"/>
        </w:rPr>
        <w:t xml:space="preserve">, S., Benjamin </w:t>
      </w:r>
      <w:proofErr w:type="spellStart"/>
      <w:r w:rsidRPr="00015E66">
        <w:rPr>
          <w:rFonts w:asciiTheme="majorHAnsi" w:hAnsiTheme="majorHAnsi"/>
          <w:lang w:val="en-GB"/>
        </w:rPr>
        <w:t>Hurlbut</w:t>
      </w:r>
      <w:proofErr w:type="spellEnd"/>
      <w:r w:rsidRPr="00015E66">
        <w:rPr>
          <w:rFonts w:asciiTheme="majorHAnsi" w:hAnsiTheme="majorHAnsi"/>
          <w:lang w:val="en-GB"/>
        </w:rPr>
        <w:t xml:space="preserve">, J., </w:t>
      </w:r>
      <w:proofErr w:type="spellStart"/>
      <w:r w:rsidRPr="00015E66">
        <w:rPr>
          <w:rFonts w:asciiTheme="majorHAnsi" w:hAnsiTheme="majorHAnsi"/>
          <w:lang w:val="en-GB"/>
        </w:rPr>
        <w:t>Saha</w:t>
      </w:r>
      <w:proofErr w:type="spellEnd"/>
      <w:r w:rsidRPr="00015E66">
        <w:rPr>
          <w:rFonts w:asciiTheme="majorHAnsi" w:hAnsiTheme="majorHAnsi"/>
          <w:lang w:val="en-GB"/>
        </w:rPr>
        <w:t xml:space="preserve">, K. (2015). CRISPR Democracy: Gene Editing and the Need for Inclusive Deliberation. </w:t>
      </w:r>
      <w:r w:rsidRPr="00015E66">
        <w:rPr>
          <w:rFonts w:asciiTheme="majorHAnsi" w:hAnsiTheme="majorHAnsi"/>
          <w:i/>
          <w:iCs/>
          <w:lang w:val="en-GB"/>
        </w:rPr>
        <w:t xml:space="preserve">Issues in Science and Technology, </w:t>
      </w:r>
      <w:r w:rsidRPr="00015E66">
        <w:rPr>
          <w:rFonts w:asciiTheme="majorHAnsi" w:hAnsiTheme="majorHAnsi"/>
          <w:lang w:val="en-GB"/>
        </w:rPr>
        <w:t>32 (1).</w:t>
      </w:r>
    </w:p>
  </w:footnote>
  <w:footnote w:id="43">
    <w:p w14:paraId="13135694" w14:textId="40840E4A"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Reardon, S. (2016). The CRISPR Zoo: Birds and bees are just the beginning for a burgeoning technology. </w:t>
      </w:r>
      <w:r w:rsidRPr="00015E66">
        <w:rPr>
          <w:rFonts w:asciiTheme="majorHAnsi" w:hAnsiTheme="majorHAnsi"/>
          <w:i/>
          <w:iCs/>
          <w:lang w:val="en-GB"/>
        </w:rPr>
        <w:t xml:space="preserve">Nature, </w:t>
      </w:r>
      <w:r w:rsidRPr="00015E66">
        <w:rPr>
          <w:rFonts w:asciiTheme="majorHAnsi" w:hAnsiTheme="majorHAnsi"/>
          <w:lang w:val="en-GB"/>
        </w:rPr>
        <w:t xml:space="preserve">531, 160-163. </w:t>
      </w:r>
    </w:p>
  </w:footnote>
  <w:footnote w:id="44">
    <w:p w14:paraId="67ED1CD7"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Ledford, H. (2015). The landscape for Human Genome Editing.</w:t>
      </w:r>
      <w:r w:rsidRPr="00015E66">
        <w:rPr>
          <w:rFonts w:asciiTheme="majorHAnsi" w:hAnsiTheme="majorHAnsi"/>
          <w:i/>
          <w:iCs/>
          <w:lang w:val="en-GB"/>
        </w:rPr>
        <w:t xml:space="preserve"> Nature, </w:t>
      </w:r>
      <w:r w:rsidRPr="00015E66">
        <w:rPr>
          <w:rFonts w:asciiTheme="majorHAnsi" w:hAnsiTheme="majorHAnsi"/>
          <w:lang w:val="en-GB"/>
        </w:rPr>
        <w:t>526, 310-311.</w:t>
      </w:r>
    </w:p>
  </w:footnote>
  <w:footnote w:id="45">
    <w:p w14:paraId="0E786356"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Nerlich</w:t>
      </w:r>
      <w:proofErr w:type="spellEnd"/>
      <w:r w:rsidRPr="00015E66">
        <w:rPr>
          <w:rFonts w:asciiTheme="majorHAnsi" w:hAnsiTheme="majorHAnsi"/>
          <w:lang w:val="en-GB"/>
        </w:rPr>
        <w:t xml:space="preserve">, B., McLeod, C. (2016). The dilemma of rising awareness “responsibly”. </w:t>
      </w:r>
      <w:r w:rsidRPr="00015E66">
        <w:rPr>
          <w:rFonts w:asciiTheme="majorHAnsi" w:hAnsiTheme="majorHAnsi"/>
          <w:i/>
          <w:iCs/>
          <w:lang w:val="en-GB"/>
        </w:rPr>
        <w:t xml:space="preserve">EMBO reports, </w:t>
      </w:r>
      <w:r w:rsidRPr="00015E66">
        <w:rPr>
          <w:rFonts w:asciiTheme="majorHAnsi" w:hAnsiTheme="majorHAnsi"/>
          <w:lang w:val="en-GB"/>
        </w:rPr>
        <w:t>17 (4), 481-485</w:t>
      </w:r>
    </w:p>
  </w:footnote>
  <w:footnote w:id="46">
    <w:p w14:paraId="3B879E0E"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Kick, L., Kirchner, M., Schneider, S. (2017). CRISPR-Cas9: From a bacterial immune system to genome-edited human cells in clinical trials. </w:t>
      </w:r>
      <w:r w:rsidRPr="00015E66">
        <w:rPr>
          <w:rFonts w:asciiTheme="majorHAnsi" w:hAnsiTheme="majorHAnsi"/>
          <w:i/>
          <w:iCs/>
          <w:lang w:val="en-GB"/>
        </w:rPr>
        <w:t xml:space="preserve">Bioengineered, </w:t>
      </w:r>
      <w:r w:rsidRPr="00015E66">
        <w:rPr>
          <w:rFonts w:asciiTheme="majorHAnsi" w:hAnsiTheme="majorHAnsi"/>
          <w:lang w:val="en-GB"/>
        </w:rPr>
        <w:t xml:space="preserve">1-7. </w:t>
      </w:r>
      <w:r w:rsidRPr="00015E66">
        <w:rPr>
          <w:rFonts w:asciiTheme="majorHAnsi" w:hAnsiTheme="majorHAnsi"/>
          <w:i/>
          <w:iCs/>
          <w:lang w:val="en-GB"/>
        </w:rPr>
        <w:t xml:space="preserve"> </w:t>
      </w:r>
    </w:p>
  </w:footnote>
  <w:footnote w:id="47">
    <w:p w14:paraId="6321D681" w14:textId="2524F8A3"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Alta </w:t>
      </w:r>
      <w:proofErr w:type="spellStart"/>
      <w:r w:rsidRPr="00015E66">
        <w:rPr>
          <w:rFonts w:asciiTheme="majorHAnsi" w:hAnsiTheme="majorHAnsi"/>
          <w:lang w:val="en-GB"/>
        </w:rPr>
        <w:t>Charo</w:t>
      </w:r>
      <w:proofErr w:type="spellEnd"/>
      <w:r w:rsidRPr="00015E66">
        <w:rPr>
          <w:rFonts w:asciiTheme="majorHAnsi" w:hAnsiTheme="majorHAnsi"/>
          <w:lang w:val="en-GB"/>
        </w:rPr>
        <w:t xml:space="preserve">, R., Greely, H.T. (2015).CRISPR critters and CRISPR cracks. </w:t>
      </w:r>
      <w:r w:rsidRPr="00015E66">
        <w:rPr>
          <w:rFonts w:asciiTheme="majorHAnsi" w:hAnsiTheme="majorHAnsi"/>
          <w:i/>
          <w:iCs/>
          <w:lang w:val="en-GB"/>
        </w:rPr>
        <w:t xml:space="preserve">The American Journal of Bioethics, </w:t>
      </w:r>
      <w:r w:rsidRPr="00015E66">
        <w:rPr>
          <w:rFonts w:asciiTheme="majorHAnsi" w:hAnsiTheme="majorHAnsi"/>
          <w:lang w:val="en-GB"/>
        </w:rPr>
        <w:t xml:space="preserve">15 (12), 11-17. </w:t>
      </w:r>
    </w:p>
  </w:footnote>
  <w:footnote w:id="48">
    <w:p w14:paraId="242F0C66"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Hogan, A. (2016). From Precaution to Peril: Public Relation across Forty Years of Genetic Engineering. </w:t>
      </w:r>
      <w:r w:rsidRPr="00015E66">
        <w:rPr>
          <w:rFonts w:asciiTheme="majorHAnsi" w:hAnsiTheme="majorHAnsi"/>
          <w:i/>
          <w:iCs/>
          <w:lang w:val="en-GB"/>
        </w:rPr>
        <w:t xml:space="preserve">Endeavour, </w:t>
      </w:r>
      <w:r w:rsidRPr="00015E66">
        <w:rPr>
          <w:rFonts w:asciiTheme="majorHAnsi" w:hAnsiTheme="majorHAnsi"/>
          <w:lang w:val="en-GB"/>
        </w:rPr>
        <w:t>40 (4), 218-222.</w:t>
      </w:r>
    </w:p>
    <w:p w14:paraId="3BFB705C" w14:textId="77777777" w:rsidR="0063422C" w:rsidRPr="00015E66" w:rsidRDefault="0063422C" w:rsidP="0063422C">
      <w:pPr>
        <w:pStyle w:val="Textonotapie"/>
        <w:rPr>
          <w:rFonts w:asciiTheme="majorHAnsi" w:hAnsiTheme="majorHAnsi"/>
          <w:lang w:val="en-GB"/>
        </w:rPr>
      </w:pPr>
    </w:p>
  </w:footnote>
  <w:footnote w:id="49">
    <w:p w14:paraId="381241F4"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Grunwald</w:t>
      </w:r>
      <w:proofErr w:type="spellEnd"/>
      <w:r w:rsidRPr="00015E66">
        <w:rPr>
          <w:rFonts w:asciiTheme="majorHAnsi" w:hAnsiTheme="majorHAnsi"/>
          <w:lang w:val="en-GB"/>
        </w:rPr>
        <w:t xml:space="preserve">, A. (2011). Responsible Innovation: Bringing together Technology Assessment, Applied Ethics and STS research. </w:t>
      </w:r>
      <w:r w:rsidRPr="00015E66">
        <w:rPr>
          <w:rFonts w:asciiTheme="majorHAnsi" w:hAnsiTheme="majorHAnsi"/>
          <w:i/>
          <w:iCs/>
          <w:lang w:val="en-GB"/>
        </w:rPr>
        <w:t xml:space="preserve">Enterprise and Work Innovation Studies, </w:t>
      </w:r>
      <w:r w:rsidRPr="00015E66">
        <w:rPr>
          <w:rFonts w:asciiTheme="majorHAnsi" w:hAnsiTheme="majorHAnsi"/>
          <w:lang w:val="en-GB"/>
        </w:rPr>
        <w:t xml:space="preserve">7, 9-31. </w:t>
      </w:r>
    </w:p>
    <w:p w14:paraId="2F7900E3" w14:textId="77777777" w:rsidR="0063422C" w:rsidRPr="005B1202" w:rsidRDefault="0063422C" w:rsidP="0063422C">
      <w:pPr>
        <w:pStyle w:val="Textonotapie"/>
        <w:rPr>
          <w:lang w:val="en-GB"/>
        </w:rPr>
      </w:pPr>
    </w:p>
  </w:footnote>
  <w:footnote w:id="50">
    <w:p w14:paraId="5023D6BC"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Finger M., </w:t>
      </w:r>
      <w:proofErr w:type="spellStart"/>
      <w:r w:rsidRPr="00015E66">
        <w:rPr>
          <w:rFonts w:asciiTheme="majorHAnsi" w:hAnsiTheme="majorHAnsi"/>
          <w:lang w:val="en-GB"/>
        </w:rPr>
        <w:t>Razaghi</w:t>
      </w:r>
      <w:proofErr w:type="spellEnd"/>
      <w:r w:rsidRPr="00015E66">
        <w:rPr>
          <w:rFonts w:asciiTheme="majorHAnsi" w:hAnsiTheme="majorHAnsi"/>
          <w:lang w:val="en-GB"/>
        </w:rPr>
        <w:t xml:space="preserve"> M., </w:t>
      </w:r>
      <w:r w:rsidRPr="00015E66">
        <w:rPr>
          <w:rFonts w:asciiTheme="majorHAnsi" w:hAnsiTheme="majorHAnsi"/>
          <w:i/>
          <w:iCs/>
          <w:lang w:val="en-GB"/>
        </w:rPr>
        <w:t>Conceptualizing “Smart Cities”,</w:t>
      </w:r>
      <w:r w:rsidRPr="00015E66">
        <w:rPr>
          <w:rFonts w:asciiTheme="majorHAnsi" w:hAnsiTheme="majorHAnsi"/>
          <w:iCs/>
          <w:lang w:val="en-GB"/>
        </w:rPr>
        <w:t>2017</w:t>
      </w:r>
      <w:r w:rsidRPr="00015E66">
        <w:rPr>
          <w:rFonts w:asciiTheme="majorHAnsi" w:hAnsiTheme="majorHAnsi"/>
          <w:i/>
          <w:iCs/>
          <w:lang w:val="en-GB"/>
        </w:rPr>
        <w:t xml:space="preserve">, </w:t>
      </w:r>
      <w:r w:rsidRPr="00015E66">
        <w:rPr>
          <w:rFonts w:asciiTheme="majorHAnsi" w:hAnsiTheme="majorHAnsi"/>
          <w:lang w:val="en-GB"/>
        </w:rPr>
        <w:t>Informatik_Spektrum40_1</w:t>
      </w:r>
    </w:p>
  </w:footnote>
  <w:footnote w:id="51">
    <w:p w14:paraId="09F1D513"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Komninos</w:t>
      </w:r>
      <w:proofErr w:type="spellEnd"/>
      <w:r w:rsidRPr="00015E66">
        <w:rPr>
          <w:rFonts w:asciiTheme="majorHAnsi" w:hAnsiTheme="majorHAnsi"/>
          <w:lang w:val="en-GB"/>
        </w:rPr>
        <w:t xml:space="preserve">, N. (2006). </w:t>
      </w:r>
      <w:r w:rsidRPr="00015E66">
        <w:rPr>
          <w:rFonts w:asciiTheme="majorHAnsi" w:hAnsiTheme="majorHAnsi"/>
          <w:i/>
          <w:lang w:val="en-GB"/>
        </w:rPr>
        <w:t>The architecture of intelligent cities; integrating human, collective, and artificial intelligence to enhance knowledge and innovation</w:t>
      </w:r>
      <w:r w:rsidRPr="00015E66">
        <w:rPr>
          <w:rFonts w:asciiTheme="majorHAnsi" w:hAnsiTheme="majorHAnsi"/>
          <w:lang w:val="en-GB"/>
        </w:rPr>
        <w:t>.  2</w:t>
      </w:r>
      <w:r w:rsidRPr="00015E66">
        <w:rPr>
          <w:rFonts w:asciiTheme="majorHAnsi" w:hAnsiTheme="majorHAnsi"/>
          <w:vertAlign w:val="superscript"/>
          <w:lang w:val="en-GB"/>
        </w:rPr>
        <w:t>nd</w:t>
      </w:r>
      <w:r w:rsidRPr="00015E66">
        <w:rPr>
          <w:rFonts w:asciiTheme="majorHAnsi" w:hAnsiTheme="majorHAnsi"/>
          <w:lang w:val="en-GB"/>
        </w:rPr>
        <w:t xml:space="preserve"> international conference on intelligent environments. Athens: Institution of Engineering and Technology.</w:t>
      </w:r>
    </w:p>
  </w:footnote>
  <w:footnote w:id="52">
    <w:p w14:paraId="01BBDEA6" w14:textId="16635132"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Kitchin</w:t>
      </w:r>
      <w:proofErr w:type="spellEnd"/>
      <w:r w:rsidRPr="00015E66">
        <w:rPr>
          <w:rFonts w:asciiTheme="majorHAnsi" w:hAnsiTheme="majorHAnsi"/>
          <w:lang w:val="en-GB"/>
        </w:rPr>
        <w:t xml:space="preserve"> R., (2014) </w:t>
      </w:r>
      <w:r w:rsidRPr="00015E66">
        <w:rPr>
          <w:rFonts w:asciiTheme="majorHAnsi" w:hAnsiTheme="majorHAnsi"/>
          <w:i/>
          <w:lang w:val="en-GB"/>
        </w:rPr>
        <w:t>The real-time city? Big data and smart urbanism</w:t>
      </w:r>
      <w:r w:rsidRPr="00015E66">
        <w:rPr>
          <w:rFonts w:asciiTheme="majorHAnsi" w:hAnsiTheme="majorHAnsi"/>
          <w:lang w:val="en-GB"/>
        </w:rPr>
        <w:t xml:space="preserve"> </w:t>
      </w:r>
      <w:proofErr w:type="spellStart"/>
      <w:r w:rsidRPr="00015E66">
        <w:rPr>
          <w:rFonts w:asciiTheme="majorHAnsi" w:hAnsiTheme="majorHAnsi"/>
          <w:lang w:val="en-GB"/>
        </w:rPr>
        <w:t>GeoJournal</w:t>
      </w:r>
      <w:proofErr w:type="spellEnd"/>
      <w:r w:rsidRPr="00015E66">
        <w:rPr>
          <w:rFonts w:asciiTheme="majorHAnsi" w:hAnsiTheme="majorHAnsi"/>
          <w:lang w:val="en-GB"/>
        </w:rPr>
        <w:t xml:space="preserve"> 79:1–14</w:t>
      </w:r>
    </w:p>
  </w:footnote>
  <w:footnote w:id="53">
    <w:p w14:paraId="1F59361C"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Hollands, R. G. (2008). </w:t>
      </w:r>
      <w:r w:rsidRPr="00015E66">
        <w:rPr>
          <w:rFonts w:asciiTheme="majorHAnsi" w:hAnsiTheme="majorHAnsi"/>
          <w:i/>
          <w:lang w:val="en-GB"/>
        </w:rPr>
        <w:t>Will the real smart city please stand up</w:t>
      </w:r>
      <w:r w:rsidRPr="00015E66">
        <w:rPr>
          <w:rFonts w:asciiTheme="majorHAnsi" w:hAnsiTheme="majorHAnsi"/>
          <w:lang w:val="en-GB"/>
        </w:rPr>
        <w:t>? City, 12(3), 303–320.</w:t>
      </w:r>
    </w:p>
  </w:footnote>
  <w:footnote w:id="54">
    <w:p w14:paraId="3B496544" w14:textId="7B2EA5AE"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Kitchin</w:t>
      </w:r>
      <w:proofErr w:type="spellEnd"/>
      <w:r w:rsidRPr="00015E66">
        <w:rPr>
          <w:rFonts w:asciiTheme="majorHAnsi" w:hAnsiTheme="majorHAnsi"/>
          <w:lang w:val="en-GB"/>
        </w:rPr>
        <w:t xml:space="preserve"> R., </w:t>
      </w:r>
      <w:r w:rsidRPr="00015E66">
        <w:rPr>
          <w:rFonts w:asciiTheme="majorHAnsi" w:hAnsiTheme="majorHAnsi"/>
          <w:i/>
          <w:lang w:val="en-GB"/>
        </w:rPr>
        <w:t>Reframing</w:t>
      </w:r>
      <w:r w:rsidRPr="00015E66">
        <w:rPr>
          <w:rFonts w:asciiTheme="majorHAnsi" w:hAnsiTheme="majorHAnsi"/>
          <w:bCs/>
          <w:i/>
          <w:lang w:val="en-GB"/>
        </w:rPr>
        <w:t>, reimagining and remaking smart cities</w:t>
      </w:r>
      <w:r w:rsidRPr="00015E66">
        <w:rPr>
          <w:rFonts w:asciiTheme="majorHAnsi" w:hAnsiTheme="majorHAnsi"/>
          <w:bCs/>
          <w:lang w:val="en-GB"/>
        </w:rPr>
        <w:t xml:space="preserve">, 2016, </w:t>
      </w:r>
      <w:r w:rsidRPr="00015E66">
        <w:rPr>
          <w:rFonts w:asciiTheme="majorHAnsi" w:hAnsiTheme="majorHAnsi"/>
          <w:lang w:val="en-GB"/>
        </w:rPr>
        <w:t>The Programmable City Working Paper 20</w:t>
      </w:r>
    </w:p>
  </w:footnote>
  <w:footnote w:id="55">
    <w:p w14:paraId="09BEBADF" w14:textId="77777777"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rPr>
        <w:t xml:space="preserve"> </w:t>
      </w:r>
      <w:proofErr w:type="spellStart"/>
      <w:r w:rsidRPr="00015E66">
        <w:rPr>
          <w:rFonts w:asciiTheme="majorHAnsi" w:hAnsiTheme="majorHAnsi"/>
        </w:rPr>
        <w:t>Hancke</w:t>
      </w:r>
      <w:proofErr w:type="spellEnd"/>
      <w:r w:rsidRPr="00015E66">
        <w:rPr>
          <w:rFonts w:asciiTheme="majorHAnsi" w:hAnsiTheme="majorHAnsi"/>
        </w:rPr>
        <w:t xml:space="preserve">, G. P., de </w:t>
      </w:r>
      <w:proofErr w:type="spellStart"/>
      <w:r w:rsidRPr="00015E66">
        <w:rPr>
          <w:rFonts w:asciiTheme="majorHAnsi" w:hAnsiTheme="majorHAnsi"/>
        </w:rPr>
        <w:t>Carvalho</w:t>
      </w:r>
      <w:proofErr w:type="spellEnd"/>
      <w:r w:rsidRPr="00015E66">
        <w:rPr>
          <w:rFonts w:asciiTheme="majorHAnsi" w:hAnsiTheme="majorHAnsi"/>
        </w:rPr>
        <w:t xml:space="preserve"> e Silva, B., &amp; </w:t>
      </w:r>
      <w:proofErr w:type="spellStart"/>
      <w:r w:rsidRPr="00015E66">
        <w:rPr>
          <w:rFonts w:asciiTheme="majorHAnsi" w:hAnsiTheme="majorHAnsi"/>
        </w:rPr>
        <w:t>Hancke</w:t>
      </w:r>
      <w:proofErr w:type="spellEnd"/>
      <w:r w:rsidRPr="00015E66">
        <w:rPr>
          <w:rFonts w:asciiTheme="majorHAnsi" w:hAnsiTheme="majorHAnsi"/>
        </w:rPr>
        <w:t xml:space="preserve">, G. P, Jr. </w:t>
      </w:r>
      <w:r w:rsidRPr="00015E66">
        <w:rPr>
          <w:rFonts w:asciiTheme="majorHAnsi" w:hAnsiTheme="majorHAnsi"/>
          <w:lang w:val="en-GB"/>
        </w:rPr>
        <w:t xml:space="preserve">(2013). </w:t>
      </w:r>
      <w:r w:rsidRPr="00015E66">
        <w:rPr>
          <w:rFonts w:asciiTheme="majorHAnsi" w:hAnsiTheme="majorHAnsi"/>
          <w:i/>
          <w:lang w:val="en-GB"/>
        </w:rPr>
        <w:t>The role of advanced sensing in smart cities. Sensors</w:t>
      </w:r>
      <w:r w:rsidRPr="00015E66">
        <w:rPr>
          <w:rFonts w:asciiTheme="majorHAnsi" w:hAnsiTheme="majorHAnsi"/>
          <w:lang w:val="en-GB"/>
        </w:rPr>
        <w:t>, 13(1), 393–425.</w:t>
      </w:r>
    </w:p>
  </w:footnote>
  <w:footnote w:id="56">
    <w:p w14:paraId="1046B2FF" w14:textId="68C6E346"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Farber, D. (2013). </w:t>
      </w:r>
      <w:r w:rsidRPr="00015E66">
        <w:rPr>
          <w:rFonts w:asciiTheme="majorHAnsi" w:hAnsiTheme="majorHAnsi"/>
          <w:i/>
          <w:lang w:val="en-GB"/>
        </w:rPr>
        <w:t>Counting the internet of things in real time</w:t>
      </w:r>
      <w:r w:rsidRPr="00015E66">
        <w:rPr>
          <w:rFonts w:asciiTheme="majorHAnsi" w:hAnsiTheme="majorHAnsi"/>
          <w:lang w:val="en-GB"/>
        </w:rPr>
        <w:t xml:space="preserve">. </w:t>
      </w:r>
      <w:proofErr w:type="spellStart"/>
      <w:r w:rsidRPr="00015E66">
        <w:rPr>
          <w:rFonts w:asciiTheme="majorHAnsi" w:hAnsiTheme="majorHAnsi"/>
          <w:lang w:val="en-GB"/>
        </w:rPr>
        <w:t>C|Net</w:t>
      </w:r>
      <w:proofErr w:type="spellEnd"/>
      <w:r w:rsidRPr="00015E66">
        <w:rPr>
          <w:rFonts w:asciiTheme="majorHAnsi" w:hAnsiTheme="majorHAnsi"/>
          <w:lang w:val="en-GB"/>
        </w:rPr>
        <w:t>, July 30th. http://news.cnet.com/8301-11386_3-57596162-76/counting-the-i</w:t>
      </w:r>
      <w:r w:rsidR="00015E66">
        <w:rPr>
          <w:rFonts w:asciiTheme="majorHAnsi" w:hAnsiTheme="majorHAnsi"/>
          <w:lang w:val="en-GB"/>
        </w:rPr>
        <w:t>nternet-of-things-in-real-time/</w:t>
      </w:r>
    </w:p>
  </w:footnote>
  <w:footnote w:id="57">
    <w:p w14:paraId="55B8C5DB" w14:textId="4796FF18" w:rsidR="0063422C" w:rsidRPr="00015E66" w:rsidRDefault="0063422C" w:rsidP="0063422C">
      <w:pPr>
        <w:pStyle w:val="Textonotapie"/>
        <w:rPr>
          <w:rFonts w:asciiTheme="majorHAnsi" w:hAnsiTheme="majorHAnsi"/>
          <w:lang w:val="en-GB"/>
        </w:rPr>
      </w:pPr>
      <w:r w:rsidRPr="00015E66">
        <w:rPr>
          <w:rStyle w:val="Refdenotaalpie"/>
          <w:rFonts w:asciiTheme="majorHAnsi" w:hAnsiTheme="majorHAnsi"/>
        </w:rPr>
        <w:footnoteRef/>
      </w:r>
      <w:r w:rsidRPr="00015E66">
        <w:rPr>
          <w:rFonts w:asciiTheme="majorHAnsi" w:hAnsiTheme="majorHAnsi"/>
          <w:lang w:val="en-GB"/>
        </w:rPr>
        <w:t xml:space="preserve"> </w:t>
      </w:r>
      <w:proofErr w:type="spellStart"/>
      <w:r w:rsidRPr="00015E66">
        <w:rPr>
          <w:rFonts w:asciiTheme="majorHAnsi" w:hAnsiTheme="majorHAnsi"/>
          <w:lang w:val="en-GB"/>
        </w:rPr>
        <w:t>Kloeckl</w:t>
      </w:r>
      <w:proofErr w:type="spellEnd"/>
      <w:r w:rsidRPr="00015E66">
        <w:rPr>
          <w:rFonts w:asciiTheme="majorHAnsi" w:hAnsiTheme="majorHAnsi"/>
          <w:lang w:val="en-GB"/>
        </w:rPr>
        <w:t xml:space="preserve">, K., </w:t>
      </w:r>
      <w:proofErr w:type="spellStart"/>
      <w:r w:rsidRPr="00015E66">
        <w:rPr>
          <w:rFonts w:asciiTheme="majorHAnsi" w:hAnsiTheme="majorHAnsi"/>
          <w:lang w:val="en-GB"/>
        </w:rPr>
        <w:t>Senn</w:t>
      </w:r>
      <w:proofErr w:type="spellEnd"/>
      <w:r w:rsidRPr="00015E66">
        <w:rPr>
          <w:rFonts w:asciiTheme="majorHAnsi" w:hAnsiTheme="majorHAnsi"/>
          <w:lang w:val="en-GB"/>
        </w:rPr>
        <w:t xml:space="preserve">, O., &amp; </w:t>
      </w:r>
      <w:proofErr w:type="spellStart"/>
      <w:r w:rsidRPr="00015E66">
        <w:rPr>
          <w:rFonts w:asciiTheme="majorHAnsi" w:hAnsiTheme="majorHAnsi"/>
          <w:lang w:val="en-GB"/>
        </w:rPr>
        <w:t>Ratti</w:t>
      </w:r>
      <w:proofErr w:type="spellEnd"/>
      <w:r w:rsidRPr="00015E66">
        <w:rPr>
          <w:rFonts w:asciiTheme="majorHAnsi" w:hAnsiTheme="majorHAnsi"/>
          <w:lang w:val="en-GB"/>
        </w:rPr>
        <w:t xml:space="preserve">, C. (2012). </w:t>
      </w:r>
      <w:r w:rsidRPr="00015E66">
        <w:rPr>
          <w:rFonts w:asciiTheme="majorHAnsi" w:hAnsiTheme="majorHAnsi"/>
          <w:i/>
          <w:lang w:val="en-GB"/>
        </w:rPr>
        <w:t>Enabling the real-time city: LIVE Singapore!</w:t>
      </w:r>
      <w:r w:rsidRPr="00015E66">
        <w:rPr>
          <w:rFonts w:asciiTheme="majorHAnsi" w:hAnsiTheme="majorHAnsi"/>
          <w:lang w:val="en-GB"/>
        </w:rPr>
        <w:t xml:space="preserve"> Journal of Urban Technology, 19(2), 89–112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5A1B09" w14:textId="77777777" w:rsidR="0063422C" w:rsidRDefault="0063422C" w:rsidP="00B7565B">
    <w:pPr>
      <w:pStyle w:val="Encabezado"/>
    </w:pPr>
    <w:r w:rsidRPr="00C0393A">
      <w:rPr>
        <w:noProof/>
        <w:lang w:val="es-ES" w:eastAsia="es-ES"/>
      </w:rPr>
      <w:drawing>
        <wp:anchor distT="0" distB="0" distL="114300" distR="114300" simplePos="0" relativeHeight="251660288" behindDoc="1" locked="0" layoutInCell="1" allowOverlap="1" wp14:anchorId="52354352" wp14:editId="60648B69">
          <wp:simplePos x="0" y="0"/>
          <wp:positionH relativeFrom="column">
            <wp:posOffset>1777365</wp:posOffset>
          </wp:positionH>
          <wp:positionV relativeFrom="paragraph">
            <wp:posOffset>5080</wp:posOffset>
          </wp:positionV>
          <wp:extent cx="1846580" cy="1333500"/>
          <wp:effectExtent l="0" t="0" r="1270" b="0"/>
          <wp:wrapTopAndBottom/>
          <wp:docPr id="7"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6580" cy="1333500"/>
                  </a:xfrm>
                  <a:prstGeom prst="rect">
                    <a:avLst/>
                  </a:prstGeom>
                </pic:spPr>
              </pic:pic>
            </a:graphicData>
          </a:graphic>
        </wp:anchor>
      </w:drawing>
    </w:r>
  </w:p>
  <w:p w14:paraId="7CCBFE35" w14:textId="77777777" w:rsidR="0063422C" w:rsidRDefault="0063422C" w:rsidP="00B7565B">
    <w:pPr>
      <w:pStyle w:val="Encabezado"/>
    </w:pPr>
  </w:p>
  <w:p w14:paraId="38E44492" w14:textId="77777777" w:rsidR="0063422C" w:rsidRDefault="0063422C" w:rsidP="00B7565B">
    <w:pPr>
      <w:pStyle w:val="Encabezado"/>
    </w:pPr>
  </w:p>
  <w:p w14:paraId="28275EB2" w14:textId="77777777" w:rsidR="0063422C" w:rsidRDefault="0063422C" w:rsidP="00B7565B">
    <w:pPr>
      <w:pStyle w:val="Encabezado"/>
    </w:pPr>
  </w:p>
  <w:p w14:paraId="09689B59" w14:textId="77777777" w:rsidR="0063422C" w:rsidRDefault="0063422C" w:rsidP="00B7565B">
    <w:pPr>
      <w:pStyle w:val="Encabezado"/>
    </w:pPr>
  </w:p>
  <w:p w14:paraId="0D1C6027" w14:textId="77777777" w:rsidR="0063422C" w:rsidRDefault="0063422C" w:rsidP="00B7565B">
    <w:pPr>
      <w:pStyle w:val="Encabezado"/>
    </w:pPr>
  </w:p>
  <w:p w14:paraId="14A18233" w14:textId="77777777" w:rsidR="0063422C" w:rsidRDefault="0063422C" w:rsidP="00B7565B">
    <w:pPr>
      <w:pStyle w:val="Encabezado"/>
    </w:pPr>
  </w:p>
  <w:p w14:paraId="130CA3B0" w14:textId="77777777" w:rsidR="0063422C" w:rsidRDefault="0063422C" w:rsidP="00B7565B">
    <w:pPr>
      <w:pStyle w:val="Encabezado"/>
    </w:pPr>
  </w:p>
  <w:p w14:paraId="66F06383" w14:textId="77777777" w:rsidR="0063422C" w:rsidRPr="00C0393A" w:rsidRDefault="0063422C" w:rsidP="00B7565B">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BE6CD5" w14:textId="77777777" w:rsidR="0063422C" w:rsidRDefault="0063422C" w:rsidP="00B7565B">
    <w:pPr>
      <w:pStyle w:val="Encabezado"/>
    </w:pPr>
    <w:r w:rsidRPr="00117B84">
      <w:rPr>
        <w:noProof/>
        <w:lang w:val="es-ES" w:eastAsia="es-ES"/>
      </w:rPr>
      <w:drawing>
        <wp:anchor distT="0" distB="0" distL="114300" distR="114300" simplePos="0" relativeHeight="251662336" behindDoc="1" locked="0" layoutInCell="1" allowOverlap="1" wp14:anchorId="5BEC6201" wp14:editId="1678A751">
          <wp:simplePos x="0" y="0"/>
          <wp:positionH relativeFrom="column">
            <wp:posOffset>1776730</wp:posOffset>
          </wp:positionH>
          <wp:positionV relativeFrom="paragraph">
            <wp:posOffset>6350</wp:posOffset>
          </wp:positionV>
          <wp:extent cx="1839406" cy="1341912"/>
          <wp:effectExtent l="0" t="0" r="1270" b="0"/>
          <wp:wrapTopAndBottom/>
          <wp:docPr id="17"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39406" cy="1341912"/>
                  </a:xfrm>
                  <a:prstGeom prst="rect">
                    <a:avLst/>
                  </a:prstGeom>
                </pic:spPr>
              </pic:pic>
            </a:graphicData>
          </a:graphic>
        </wp:anchor>
      </w:drawing>
    </w:r>
  </w:p>
  <w:p w14:paraId="3961E74B" w14:textId="77777777" w:rsidR="0063422C" w:rsidRDefault="0063422C" w:rsidP="00B7565B">
    <w:pPr>
      <w:pStyle w:val="Encabezado"/>
      <w:rPr>
        <w:noProof/>
        <w:lang w:eastAsia="es-ES"/>
      </w:rPr>
    </w:pPr>
  </w:p>
  <w:p w14:paraId="7BF2FFC2" w14:textId="77777777" w:rsidR="0063422C" w:rsidRDefault="0063422C" w:rsidP="00B7565B">
    <w:pPr>
      <w:pStyle w:val="Encabezado"/>
    </w:pPr>
  </w:p>
  <w:p w14:paraId="344ABBAD" w14:textId="77777777" w:rsidR="0063422C" w:rsidRDefault="0063422C" w:rsidP="00B7565B">
    <w:pPr>
      <w:pStyle w:val="Encabezado"/>
    </w:pPr>
  </w:p>
  <w:p w14:paraId="320E9B9D" w14:textId="77777777" w:rsidR="0063422C" w:rsidRDefault="0063422C" w:rsidP="00B7565B">
    <w:pPr>
      <w:pStyle w:val="Encabezado"/>
    </w:pPr>
  </w:p>
  <w:p w14:paraId="75749F9D" w14:textId="77777777" w:rsidR="0063422C" w:rsidRDefault="0063422C" w:rsidP="00B7565B">
    <w:pPr>
      <w:pStyle w:val="Encabezado"/>
    </w:pPr>
  </w:p>
  <w:p w14:paraId="161C321D" w14:textId="77777777" w:rsidR="0063422C" w:rsidRDefault="0063422C" w:rsidP="00B7565B">
    <w:pPr>
      <w:pStyle w:val="Encabezado"/>
    </w:pPr>
  </w:p>
  <w:p w14:paraId="52BB418D" w14:textId="77777777" w:rsidR="0063422C" w:rsidRDefault="0063422C" w:rsidP="00B7565B">
    <w:pPr>
      <w:pStyle w:val="Encabezado"/>
    </w:pPr>
  </w:p>
  <w:p w14:paraId="74CE8ED8" w14:textId="77777777" w:rsidR="0063422C" w:rsidRPr="00117B84" w:rsidRDefault="0063422C" w:rsidP="00B7565B">
    <w:pPr>
      <w:pStyle w:val="Encabezado"/>
    </w:pPr>
  </w:p>
  <w:p w14:paraId="334ADF64" w14:textId="77777777" w:rsidR="0063422C" w:rsidRDefault="0063422C"/>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70029D" w14:textId="77777777" w:rsidR="0063422C" w:rsidRDefault="0063422C">
    <w:pPr>
      <w:pStyle w:val="Encabezado"/>
    </w:pPr>
    <w:r w:rsidRPr="00CF5AA8">
      <w:rPr>
        <w:noProof/>
        <w:lang w:val="es-ES" w:eastAsia="es-ES"/>
      </w:rPr>
      <w:drawing>
        <wp:anchor distT="0" distB="0" distL="114300" distR="114300" simplePos="0" relativeHeight="251658240" behindDoc="1" locked="0" layoutInCell="1" allowOverlap="1" wp14:anchorId="638AADCD" wp14:editId="5A3A9006">
          <wp:simplePos x="0" y="0"/>
          <wp:positionH relativeFrom="column">
            <wp:posOffset>1713865</wp:posOffset>
          </wp:positionH>
          <wp:positionV relativeFrom="paragraph">
            <wp:posOffset>10160</wp:posOffset>
          </wp:positionV>
          <wp:extent cx="1842770" cy="1323975"/>
          <wp:effectExtent l="0" t="0" r="1270" b="0"/>
          <wp:wrapTopAndBottom/>
          <wp:docPr id="10"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2770" cy="1323975"/>
                  </a:xfrm>
                  <a:prstGeom prst="rect">
                    <a:avLst/>
                  </a:prstGeom>
                </pic:spPr>
              </pic:pic>
            </a:graphicData>
          </a:graphic>
        </wp:anchor>
      </w:drawing>
    </w:r>
  </w:p>
  <w:p w14:paraId="4D214416" w14:textId="77777777" w:rsidR="0063422C" w:rsidRDefault="0063422C">
    <w:pPr>
      <w:pStyle w:val="Encabezado"/>
    </w:pPr>
  </w:p>
  <w:p w14:paraId="103DCDFF" w14:textId="77777777" w:rsidR="0063422C" w:rsidRDefault="0063422C">
    <w:pPr>
      <w:pStyle w:val="Encabezado"/>
    </w:pPr>
  </w:p>
  <w:p w14:paraId="2E14667C" w14:textId="77777777" w:rsidR="0063422C" w:rsidRDefault="0063422C">
    <w:pPr>
      <w:pStyle w:val="Encabezado"/>
    </w:pPr>
  </w:p>
  <w:p w14:paraId="5FAC7B63" w14:textId="77777777" w:rsidR="0063422C" w:rsidRDefault="0063422C">
    <w:pPr>
      <w:pStyle w:val="Encabezado"/>
    </w:pPr>
  </w:p>
  <w:p w14:paraId="770664B8" w14:textId="77777777" w:rsidR="0063422C" w:rsidRDefault="0063422C">
    <w:pPr>
      <w:pStyle w:val="Encabezado"/>
    </w:pPr>
  </w:p>
  <w:p w14:paraId="4B52EC4A" w14:textId="77777777" w:rsidR="0063422C" w:rsidRDefault="0063422C">
    <w:pPr>
      <w:pStyle w:val="Encabezado"/>
    </w:pPr>
  </w:p>
  <w:p w14:paraId="473FC00E" w14:textId="77777777" w:rsidR="0063422C" w:rsidRDefault="0063422C">
    <w:pPr>
      <w:pStyle w:val="Encabezado"/>
    </w:pPr>
  </w:p>
  <w:p w14:paraId="73B7A583" w14:textId="77777777" w:rsidR="0063422C" w:rsidRDefault="0063422C">
    <w:pPr>
      <w:pStyle w:val="Encabezado"/>
    </w:pPr>
  </w:p>
  <w:p w14:paraId="59E646A4" w14:textId="77777777" w:rsidR="0063422C" w:rsidRDefault="0063422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F2771"/>
    <w:multiLevelType w:val="hybridMultilevel"/>
    <w:tmpl w:val="D9482E3A"/>
    <w:lvl w:ilvl="0" w:tplc="4A0883A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16E17F4"/>
    <w:multiLevelType w:val="hybridMultilevel"/>
    <w:tmpl w:val="5434BF6E"/>
    <w:lvl w:ilvl="0" w:tplc="CEB69734">
      <w:numFmt w:val="bullet"/>
      <w:lvlText w:val="-"/>
      <w:lvlJc w:val="left"/>
      <w:pPr>
        <w:ind w:left="720" w:hanging="360"/>
      </w:pPr>
      <w:rPr>
        <w:rFonts w:ascii="Calibri" w:eastAsia="Times New Roman" w:hAnsi="Calibri"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5F3780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B70B99"/>
    <w:multiLevelType w:val="hybridMultilevel"/>
    <w:tmpl w:val="346EAB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D424F81"/>
    <w:multiLevelType w:val="hybridMultilevel"/>
    <w:tmpl w:val="914465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D535EF5"/>
    <w:multiLevelType w:val="hybridMultilevel"/>
    <w:tmpl w:val="62D603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100965F0"/>
    <w:multiLevelType w:val="hybridMultilevel"/>
    <w:tmpl w:val="2C181476"/>
    <w:lvl w:ilvl="0" w:tplc="859404BE">
      <w:numFmt w:val="bullet"/>
      <w:lvlText w:val="•"/>
      <w:lvlJc w:val="left"/>
      <w:pPr>
        <w:ind w:left="720" w:hanging="360"/>
      </w:pPr>
      <w:rPr>
        <w:rFonts w:ascii="SymbolMT" w:eastAsiaTheme="minorHAnsi" w:hAnsi="SymbolMT" w:cs="SymbolMT"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27A015B"/>
    <w:multiLevelType w:val="hybridMultilevel"/>
    <w:tmpl w:val="7222012E"/>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4AE7E4D"/>
    <w:multiLevelType w:val="hybridMultilevel"/>
    <w:tmpl w:val="24AC4668"/>
    <w:lvl w:ilvl="0" w:tplc="7FC8A18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5022182"/>
    <w:multiLevelType w:val="hybridMultilevel"/>
    <w:tmpl w:val="5AD4CC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16A15ED3"/>
    <w:multiLevelType w:val="hybridMultilevel"/>
    <w:tmpl w:val="0B54F516"/>
    <w:lvl w:ilvl="0" w:tplc="0C0A0001">
      <w:start w:val="1"/>
      <w:numFmt w:val="bullet"/>
      <w:lvlText w:val=""/>
      <w:lvlJc w:val="left"/>
      <w:pPr>
        <w:ind w:left="720" w:hanging="360"/>
      </w:pPr>
      <w:rPr>
        <w:rFonts w:ascii="Symbol" w:hAnsi="Symbol" w:hint="default"/>
      </w:rPr>
    </w:lvl>
    <w:lvl w:ilvl="1" w:tplc="A8F2BAB6">
      <w:start w:val="4"/>
      <w:numFmt w:val="bullet"/>
      <w:lvlText w:val="-"/>
      <w:lvlJc w:val="left"/>
      <w:pPr>
        <w:ind w:left="786" w:hanging="360"/>
      </w:pPr>
      <w:rPr>
        <w:rFonts w:ascii="Calibri" w:eastAsia="Times New Roman" w:hAnsi="Calibri"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1739255E"/>
    <w:multiLevelType w:val="hybridMultilevel"/>
    <w:tmpl w:val="878A54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18D42455"/>
    <w:multiLevelType w:val="hybridMultilevel"/>
    <w:tmpl w:val="0F8A7C70"/>
    <w:lvl w:ilvl="0" w:tplc="0C0A0001">
      <w:start w:val="1"/>
      <w:numFmt w:val="bullet"/>
      <w:lvlText w:val=""/>
      <w:lvlJc w:val="left"/>
      <w:pPr>
        <w:ind w:left="720" w:hanging="360"/>
      </w:pPr>
      <w:rPr>
        <w:rFonts w:ascii="Symbol" w:hAnsi="Symbol"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193121D0"/>
    <w:multiLevelType w:val="hybridMultilevel"/>
    <w:tmpl w:val="B1744126"/>
    <w:lvl w:ilvl="0" w:tplc="5BA6636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1BDB5801"/>
    <w:multiLevelType w:val="hybridMultilevel"/>
    <w:tmpl w:val="CE5E98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1CCC77A1"/>
    <w:multiLevelType w:val="hybridMultilevel"/>
    <w:tmpl w:val="54B6318E"/>
    <w:lvl w:ilvl="0" w:tplc="1DF6AB30">
      <w:start w:val="4"/>
      <w:numFmt w:val="bullet"/>
      <w:lvlText w:val=""/>
      <w:lvlJc w:val="left"/>
      <w:pPr>
        <w:ind w:left="360" w:hanging="360"/>
      </w:pPr>
      <w:rPr>
        <w:rFonts w:ascii="Symbol" w:eastAsiaTheme="minorEastAsia" w:hAnsi="Symbol"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nsid w:val="1E1A7FE5"/>
    <w:multiLevelType w:val="hybridMultilevel"/>
    <w:tmpl w:val="90E063C4"/>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225679D5"/>
    <w:multiLevelType w:val="hybridMultilevel"/>
    <w:tmpl w:val="6540DC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26EB3E75"/>
    <w:multiLevelType w:val="hybridMultilevel"/>
    <w:tmpl w:val="9CA4B192"/>
    <w:lvl w:ilvl="0" w:tplc="CEB69734">
      <w:numFmt w:val="bullet"/>
      <w:lvlText w:val="-"/>
      <w:lvlJc w:val="left"/>
      <w:pPr>
        <w:ind w:left="720" w:hanging="360"/>
      </w:pPr>
      <w:rPr>
        <w:rFonts w:ascii="Calibri" w:eastAsia="Times New Roman" w:hAnsi="Calibri"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93505A8"/>
    <w:multiLevelType w:val="hybridMultilevel"/>
    <w:tmpl w:val="920E8E8E"/>
    <w:lvl w:ilvl="0" w:tplc="67686D88">
      <w:numFmt w:val="bullet"/>
      <w:lvlText w:val="-"/>
      <w:lvlJc w:val="left"/>
      <w:pPr>
        <w:ind w:left="720" w:hanging="360"/>
      </w:pPr>
      <w:rPr>
        <w:rFonts w:ascii="Cambria" w:eastAsiaTheme="minorEastAsia" w:hAnsi="Cambria"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2B784803"/>
    <w:multiLevelType w:val="hybridMultilevel"/>
    <w:tmpl w:val="CEEE2BA6"/>
    <w:lvl w:ilvl="0" w:tplc="70167BAA">
      <w:start w:val="30"/>
      <w:numFmt w:val="bullet"/>
      <w:lvlText w:val="-"/>
      <w:lvlJc w:val="left"/>
      <w:pPr>
        <w:ind w:left="720" w:hanging="360"/>
      </w:pPr>
      <w:rPr>
        <w:rFonts w:ascii="Calibri" w:eastAsiaTheme="minorHAnsi" w:hAnsi="Calibri"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2C8F31A6"/>
    <w:multiLevelType w:val="hybridMultilevel"/>
    <w:tmpl w:val="B3D483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0F6030C"/>
    <w:multiLevelType w:val="hybridMultilevel"/>
    <w:tmpl w:val="2A9CF3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31DB5B8C"/>
    <w:multiLevelType w:val="hybridMultilevel"/>
    <w:tmpl w:val="AAC242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32BD4928"/>
    <w:multiLevelType w:val="hybridMultilevel"/>
    <w:tmpl w:val="A308F05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3318519F"/>
    <w:multiLevelType w:val="hybridMultilevel"/>
    <w:tmpl w:val="1114A7A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6">
    <w:nsid w:val="3356372E"/>
    <w:multiLevelType w:val="hybridMultilevel"/>
    <w:tmpl w:val="4F447C36"/>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3A8E136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B377BC0"/>
    <w:multiLevelType w:val="hybridMultilevel"/>
    <w:tmpl w:val="9D1CA9C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3EB55F9E"/>
    <w:multiLevelType w:val="multilevel"/>
    <w:tmpl w:val="B5B45C40"/>
    <w:lvl w:ilvl="0">
      <w:start w:val="20"/>
      <w:numFmt w:val="bullet"/>
      <w:lvlText w:val="-"/>
      <w:lvlJc w:val="left"/>
      <w:pPr>
        <w:tabs>
          <w:tab w:val="num" w:pos="720"/>
        </w:tabs>
        <w:ind w:left="720" w:hanging="360"/>
      </w:pPr>
      <w:rPr>
        <w:rFonts w:ascii="Calibri" w:eastAsiaTheme="minorHAnsi" w:hAnsi="Calibri" w:cstheme="minorBid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EDD6B6D"/>
    <w:multiLevelType w:val="hybridMultilevel"/>
    <w:tmpl w:val="C78CD96A"/>
    <w:lvl w:ilvl="0" w:tplc="1172829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3FC518A4"/>
    <w:multiLevelType w:val="hybridMultilevel"/>
    <w:tmpl w:val="F5B4AEC6"/>
    <w:lvl w:ilvl="0" w:tplc="67686D88">
      <w:numFmt w:val="bullet"/>
      <w:lvlText w:val="-"/>
      <w:lvlJc w:val="left"/>
      <w:pPr>
        <w:ind w:left="720" w:hanging="360"/>
      </w:pPr>
      <w:rPr>
        <w:rFonts w:ascii="Cambria" w:eastAsiaTheme="minorEastAsia" w:hAnsi="Cambria"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407B6ED4"/>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2AD2750"/>
    <w:multiLevelType w:val="hybridMultilevel"/>
    <w:tmpl w:val="A498D2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44FB223F"/>
    <w:multiLevelType w:val="hybridMultilevel"/>
    <w:tmpl w:val="E342F0E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475D6C6A"/>
    <w:multiLevelType w:val="hybridMultilevel"/>
    <w:tmpl w:val="B5B099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4E73503E"/>
    <w:multiLevelType w:val="hybridMultilevel"/>
    <w:tmpl w:val="4FEEB7C8"/>
    <w:lvl w:ilvl="0" w:tplc="A8F2BAB6">
      <w:start w:val="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4FB80651"/>
    <w:multiLevelType w:val="hybridMultilevel"/>
    <w:tmpl w:val="FBFC81FE"/>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nsid w:val="4FCB75E4"/>
    <w:multiLevelType w:val="hybridMultilevel"/>
    <w:tmpl w:val="BBF086CC"/>
    <w:lvl w:ilvl="0" w:tplc="3E06DFA8">
      <w:start w:val="1"/>
      <w:numFmt w:val="lowerLetter"/>
      <w:lvlText w:val="%1."/>
      <w:lvlJc w:val="left"/>
      <w:pPr>
        <w:ind w:left="644" w:hanging="360"/>
      </w:pPr>
      <w:rPr>
        <w:rFonts w:hint="default"/>
      </w:rPr>
    </w:lvl>
    <w:lvl w:ilvl="1" w:tplc="0C0A0019">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39">
    <w:nsid w:val="54CB2C5D"/>
    <w:multiLevelType w:val="hybridMultilevel"/>
    <w:tmpl w:val="2F148C26"/>
    <w:lvl w:ilvl="0" w:tplc="67686D88">
      <w:numFmt w:val="bullet"/>
      <w:lvlText w:val="-"/>
      <w:lvlJc w:val="left"/>
      <w:pPr>
        <w:ind w:left="720" w:hanging="360"/>
      </w:pPr>
      <w:rPr>
        <w:rFonts w:ascii="Cambria" w:eastAsiaTheme="minorEastAsia" w:hAnsi="Cambria"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5AD116C"/>
    <w:multiLevelType w:val="hybridMultilevel"/>
    <w:tmpl w:val="7A28B14E"/>
    <w:lvl w:ilvl="0" w:tplc="67686D88">
      <w:numFmt w:val="bullet"/>
      <w:lvlText w:val="-"/>
      <w:lvlJc w:val="left"/>
      <w:pPr>
        <w:ind w:left="720" w:hanging="360"/>
      </w:pPr>
      <w:rPr>
        <w:rFonts w:ascii="Cambria" w:eastAsiaTheme="minorEastAsia" w:hAnsi="Cambria"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nsid w:val="586858B5"/>
    <w:multiLevelType w:val="hybridMultilevel"/>
    <w:tmpl w:val="E2B4A96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5A541A9A"/>
    <w:multiLevelType w:val="hybridMultilevel"/>
    <w:tmpl w:val="744C05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5FBE4A91"/>
    <w:multiLevelType w:val="hybridMultilevel"/>
    <w:tmpl w:val="7B06F2BA"/>
    <w:lvl w:ilvl="0" w:tplc="67686D88">
      <w:numFmt w:val="bullet"/>
      <w:lvlText w:val="-"/>
      <w:lvlJc w:val="left"/>
      <w:pPr>
        <w:ind w:left="720" w:hanging="360"/>
      </w:pPr>
      <w:rPr>
        <w:rFonts w:ascii="Cambria" w:eastAsiaTheme="minorEastAsia" w:hAnsi="Cambria"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65CD294F"/>
    <w:multiLevelType w:val="hybridMultilevel"/>
    <w:tmpl w:val="0F06B990"/>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nsid w:val="66EE7AA2"/>
    <w:multiLevelType w:val="hybridMultilevel"/>
    <w:tmpl w:val="F1EEE382"/>
    <w:lvl w:ilvl="0" w:tplc="1D54A758">
      <w:start w:val="7"/>
      <w:numFmt w:val="bullet"/>
      <w:lvlText w:val="-"/>
      <w:lvlJc w:val="left"/>
      <w:pPr>
        <w:ind w:left="1080" w:hanging="360"/>
      </w:pPr>
      <w:rPr>
        <w:rFonts w:ascii="Helvetica" w:eastAsia="Times New Roman" w:hAnsi="Helvetica" w:cs="Helvetica"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6">
    <w:nsid w:val="6A173FAF"/>
    <w:multiLevelType w:val="hybridMultilevel"/>
    <w:tmpl w:val="C43EF7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6A534164"/>
    <w:multiLevelType w:val="hybridMultilevel"/>
    <w:tmpl w:val="BCD6E0B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nsid w:val="6D047327"/>
    <w:multiLevelType w:val="hybridMultilevel"/>
    <w:tmpl w:val="4BCEB262"/>
    <w:lvl w:ilvl="0" w:tplc="72F80B56">
      <w:start w:val="2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nsid w:val="75883C3E"/>
    <w:multiLevelType w:val="hybridMultilevel"/>
    <w:tmpl w:val="BD1C61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nsid w:val="76BC67E6"/>
    <w:multiLevelType w:val="hybridMultilevel"/>
    <w:tmpl w:val="7ABAB180"/>
    <w:lvl w:ilvl="0" w:tplc="72F80B56">
      <w:start w:val="20"/>
      <w:numFmt w:val="bullet"/>
      <w:lvlText w:val="-"/>
      <w:lvlJc w:val="left"/>
      <w:pPr>
        <w:ind w:left="360" w:hanging="360"/>
      </w:pPr>
      <w:rPr>
        <w:rFonts w:ascii="Calibri" w:eastAsiaTheme="minorHAnsi" w:hAnsi="Calibri" w:cstheme="minorBidi"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1">
    <w:nsid w:val="77042A6A"/>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793F49B1"/>
    <w:multiLevelType w:val="hybridMultilevel"/>
    <w:tmpl w:val="9B6E78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nsid w:val="7CF16B6F"/>
    <w:multiLevelType w:val="hybridMultilevel"/>
    <w:tmpl w:val="BCA0B7D6"/>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nsid w:val="7D2A7BA9"/>
    <w:multiLevelType w:val="hybridMultilevel"/>
    <w:tmpl w:val="BDE6DA3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0"/>
  </w:num>
  <w:num w:numId="2">
    <w:abstractNumId w:val="31"/>
  </w:num>
  <w:num w:numId="3">
    <w:abstractNumId w:val="39"/>
  </w:num>
  <w:num w:numId="4">
    <w:abstractNumId w:val="15"/>
  </w:num>
  <w:num w:numId="5">
    <w:abstractNumId w:val="22"/>
  </w:num>
  <w:num w:numId="6">
    <w:abstractNumId w:val="10"/>
  </w:num>
  <w:num w:numId="7">
    <w:abstractNumId w:val="34"/>
  </w:num>
  <w:num w:numId="8">
    <w:abstractNumId w:val="25"/>
  </w:num>
  <w:num w:numId="9">
    <w:abstractNumId w:val="6"/>
  </w:num>
  <w:num w:numId="10">
    <w:abstractNumId w:val="36"/>
  </w:num>
  <w:num w:numId="11">
    <w:abstractNumId w:val="23"/>
  </w:num>
  <w:num w:numId="12">
    <w:abstractNumId w:val="28"/>
  </w:num>
  <w:num w:numId="13">
    <w:abstractNumId w:val="37"/>
  </w:num>
  <w:num w:numId="14">
    <w:abstractNumId w:val="7"/>
  </w:num>
  <w:num w:numId="15">
    <w:abstractNumId w:val="47"/>
  </w:num>
  <w:num w:numId="16">
    <w:abstractNumId w:val="4"/>
  </w:num>
  <w:num w:numId="17">
    <w:abstractNumId w:val="41"/>
  </w:num>
  <w:num w:numId="18">
    <w:abstractNumId w:val="14"/>
  </w:num>
  <w:num w:numId="19">
    <w:abstractNumId w:val="9"/>
  </w:num>
  <w:num w:numId="20">
    <w:abstractNumId w:val="3"/>
  </w:num>
  <w:num w:numId="21">
    <w:abstractNumId w:val="54"/>
  </w:num>
  <w:num w:numId="22">
    <w:abstractNumId w:val="11"/>
  </w:num>
  <w:num w:numId="23">
    <w:abstractNumId w:val="42"/>
  </w:num>
  <w:num w:numId="24">
    <w:abstractNumId w:val="24"/>
  </w:num>
  <w:num w:numId="25">
    <w:abstractNumId w:val="46"/>
  </w:num>
  <w:num w:numId="26">
    <w:abstractNumId w:val="43"/>
  </w:num>
  <w:num w:numId="27">
    <w:abstractNumId w:val="19"/>
  </w:num>
  <w:num w:numId="28">
    <w:abstractNumId w:val="13"/>
  </w:num>
  <w:num w:numId="29">
    <w:abstractNumId w:val="21"/>
  </w:num>
  <w:num w:numId="30">
    <w:abstractNumId w:val="38"/>
  </w:num>
  <w:num w:numId="31">
    <w:abstractNumId w:val="12"/>
  </w:num>
  <w:num w:numId="32">
    <w:abstractNumId w:val="5"/>
  </w:num>
  <w:num w:numId="33">
    <w:abstractNumId w:val="20"/>
  </w:num>
  <w:num w:numId="34">
    <w:abstractNumId w:val="30"/>
  </w:num>
  <w:num w:numId="35">
    <w:abstractNumId w:val="0"/>
  </w:num>
  <w:num w:numId="36">
    <w:abstractNumId w:val="49"/>
  </w:num>
  <w:num w:numId="37">
    <w:abstractNumId w:val="52"/>
  </w:num>
  <w:num w:numId="38">
    <w:abstractNumId w:val="17"/>
  </w:num>
  <w:num w:numId="39">
    <w:abstractNumId w:val="16"/>
  </w:num>
  <w:num w:numId="40">
    <w:abstractNumId w:val="53"/>
  </w:num>
  <w:num w:numId="41">
    <w:abstractNumId w:val="33"/>
  </w:num>
  <w:num w:numId="42">
    <w:abstractNumId w:val="35"/>
  </w:num>
  <w:num w:numId="43">
    <w:abstractNumId w:val="45"/>
  </w:num>
  <w:num w:numId="44">
    <w:abstractNumId w:val="48"/>
  </w:num>
  <w:num w:numId="45">
    <w:abstractNumId w:val="50"/>
  </w:num>
  <w:num w:numId="46">
    <w:abstractNumId w:val="29"/>
  </w:num>
  <w:num w:numId="47">
    <w:abstractNumId w:val="32"/>
  </w:num>
  <w:num w:numId="48">
    <w:abstractNumId w:val="51"/>
  </w:num>
  <w:num w:numId="49">
    <w:abstractNumId w:val="27"/>
  </w:num>
  <w:num w:numId="50">
    <w:abstractNumId w:val="2"/>
  </w:num>
  <w:num w:numId="51">
    <w:abstractNumId w:val="44"/>
  </w:num>
  <w:num w:numId="52">
    <w:abstractNumId w:val="26"/>
  </w:num>
  <w:num w:numId="53">
    <w:abstractNumId w:val="8"/>
  </w:num>
  <w:num w:numId="54">
    <w:abstractNumId w:val="18"/>
  </w:num>
  <w:num w:numId="55">
    <w:abstractNumId w:val="1"/>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2"/>
  </w:compat>
  <w:rsids>
    <w:rsidRoot w:val="00FF4AA6"/>
    <w:rsid w:val="00005AB6"/>
    <w:rsid w:val="00015E66"/>
    <w:rsid w:val="0002228C"/>
    <w:rsid w:val="0002361B"/>
    <w:rsid w:val="0002383F"/>
    <w:rsid w:val="00051B86"/>
    <w:rsid w:val="0009358E"/>
    <w:rsid w:val="000944ED"/>
    <w:rsid w:val="000A5D66"/>
    <w:rsid w:val="000C00DC"/>
    <w:rsid w:val="000C6C0D"/>
    <w:rsid w:val="000D5AE1"/>
    <w:rsid w:val="000D7723"/>
    <w:rsid w:val="00117E13"/>
    <w:rsid w:val="00140B56"/>
    <w:rsid w:val="001924B2"/>
    <w:rsid w:val="001A3794"/>
    <w:rsid w:val="001A661E"/>
    <w:rsid w:val="001C24F9"/>
    <w:rsid w:val="001C3C37"/>
    <w:rsid w:val="001E364F"/>
    <w:rsid w:val="001E5DCF"/>
    <w:rsid w:val="00203529"/>
    <w:rsid w:val="00213FFD"/>
    <w:rsid w:val="002215EE"/>
    <w:rsid w:val="00234651"/>
    <w:rsid w:val="00236382"/>
    <w:rsid w:val="00256687"/>
    <w:rsid w:val="00270CB6"/>
    <w:rsid w:val="002950B9"/>
    <w:rsid w:val="00323B4D"/>
    <w:rsid w:val="00335548"/>
    <w:rsid w:val="0033795A"/>
    <w:rsid w:val="00354AFE"/>
    <w:rsid w:val="00354DA8"/>
    <w:rsid w:val="0036202C"/>
    <w:rsid w:val="00365AD9"/>
    <w:rsid w:val="00367D8C"/>
    <w:rsid w:val="00372FA2"/>
    <w:rsid w:val="003909DD"/>
    <w:rsid w:val="00392C04"/>
    <w:rsid w:val="00393466"/>
    <w:rsid w:val="003A0922"/>
    <w:rsid w:val="003B0E2F"/>
    <w:rsid w:val="003D4191"/>
    <w:rsid w:val="00403CD5"/>
    <w:rsid w:val="00411AA2"/>
    <w:rsid w:val="00414926"/>
    <w:rsid w:val="00424251"/>
    <w:rsid w:val="004376E9"/>
    <w:rsid w:val="004471F8"/>
    <w:rsid w:val="004768F9"/>
    <w:rsid w:val="0049725F"/>
    <w:rsid w:val="004D57D3"/>
    <w:rsid w:val="004E2BD6"/>
    <w:rsid w:val="004E5F0D"/>
    <w:rsid w:val="004E5F23"/>
    <w:rsid w:val="004F337A"/>
    <w:rsid w:val="004F5EAD"/>
    <w:rsid w:val="00514EF6"/>
    <w:rsid w:val="005153BA"/>
    <w:rsid w:val="0053235A"/>
    <w:rsid w:val="00532D5D"/>
    <w:rsid w:val="00586C7F"/>
    <w:rsid w:val="00596E02"/>
    <w:rsid w:val="005A09DB"/>
    <w:rsid w:val="005B1AD7"/>
    <w:rsid w:val="005C5B0E"/>
    <w:rsid w:val="00612FBE"/>
    <w:rsid w:val="0063422C"/>
    <w:rsid w:val="00682993"/>
    <w:rsid w:val="00690FA2"/>
    <w:rsid w:val="006933AE"/>
    <w:rsid w:val="00694C9E"/>
    <w:rsid w:val="006B0E4F"/>
    <w:rsid w:val="006E36AB"/>
    <w:rsid w:val="006F0BB1"/>
    <w:rsid w:val="006F5B15"/>
    <w:rsid w:val="00707D69"/>
    <w:rsid w:val="00771A3E"/>
    <w:rsid w:val="007826BF"/>
    <w:rsid w:val="007A69D6"/>
    <w:rsid w:val="007A749C"/>
    <w:rsid w:val="007B0C19"/>
    <w:rsid w:val="007F7DAD"/>
    <w:rsid w:val="008073D1"/>
    <w:rsid w:val="008075C3"/>
    <w:rsid w:val="00815B29"/>
    <w:rsid w:val="008276BC"/>
    <w:rsid w:val="008617AF"/>
    <w:rsid w:val="008A21C8"/>
    <w:rsid w:val="008C1FDF"/>
    <w:rsid w:val="008E206E"/>
    <w:rsid w:val="008E682E"/>
    <w:rsid w:val="008F0A55"/>
    <w:rsid w:val="0092422C"/>
    <w:rsid w:val="009258DD"/>
    <w:rsid w:val="00933E11"/>
    <w:rsid w:val="00944D02"/>
    <w:rsid w:val="00944E87"/>
    <w:rsid w:val="00953DCC"/>
    <w:rsid w:val="009578B3"/>
    <w:rsid w:val="00985551"/>
    <w:rsid w:val="0098759E"/>
    <w:rsid w:val="00997BF2"/>
    <w:rsid w:val="009A34D4"/>
    <w:rsid w:val="009B525B"/>
    <w:rsid w:val="009C4C61"/>
    <w:rsid w:val="009D361B"/>
    <w:rsid w:val="009D3678"/>
    <w:rsid w:val="009D734C"/>
    <w:rsid w:val="009F09D9"/>
    <w:rsid w:val="009F25CC"/>
    <w:rsid w:val="009F302B"/>
    <w:rsid w:val="00A42B51"/>
    <w:rsid w:val="00A721AA"/>
    <w:rsid w:val="00A773C1"/>
    <w:rsid w:val="00AB3046"/>
    <w:rsid w:val="00AB3C22"/>
    <w:rsid w:val="00AE0865"/>
    <w:rsid w:val="00B008F5"/>
    <w:rsid w:val="00B220C6"/>
    <w:rsid w:val="00B2529E"/>
    <w:rsid w:val="00B301F9"/>
    <w:rsid w:val="00B34B7E"/>
    <w:rsid w:val="00B465A7"/>
    <w:rsid w:val="00B46C71"/>
    <w:rsid w:val="00B660FA"/>
    <w:rsid w:val="00B7565B"/>
    <w:rsid w:val="00BB28FC"/>
    <w:rsid w:val="00BC250C"/>
    <w:rsid w:val="00BC47E7"/>
    <w:rsid w:val="00BD74E9"/>
    <w:rsid w:val="00BD7C9F"/>
    <w:rsid w:val="00BE7312"/>
    <w:rsid w:val="00BF603C"/>
    <w:rsid w:val="00BF7943"/>
    <w:rsid w:val="00C10F07"/>
    <w:rsid w:val="00C11517"/>
    <w:rsid w:val="00C277B2"/>
    <w:rsid w:val="00C36160"/>
    <w:rsid w:val="00C755C5"/>
    <w:rsid w:val="00C859C6"/>
    <w:rsid w:val="00CA490C"/>
    <w:rsid w:val="00CF5AA8"/>
    <w:rsid w:val="00D15546"/>
    <w:rsid w:val="00D17340"/>
    <w:rsid w:val="00D26C5B"/>
    <w:rsid w:val="00D26D50"/>
    <w:rsid w:val="00D314CE"/>
    <w:rsid w:val="00D41A9B"/>
    <w:rsid w:val="00D42AF0"/>
    <w:rsid w:val="00D432EF"/>
    <w:rsid w:val="00D5138E"/>
    <w:rsid w:val="00D536AA"/>
    <w:rsid w:val="00D92BB1"/>
    <w:rsid w:val="00D9664C"/>
    <w:rsid w:val="00DC57AA"/>
    <w:rsid w:val="00DD0478"/>
    <w:rsid w:val="00DD059F"/>
    <w:rsid w:val="00DE0D82"/>
    <w:rsid w:val="00DF7228"/>
    <w:rsid w:val="00E159A8"/>
    <w:rsid w:val="00E15ADA"/>
    <w:rsid w:val="00E56D53"/>
    <w:rsid w:val="00E5751E"/>
    <w:rsid w:val="00E77A8A"/>
    <w:rsid w:val="00EB7DAA"/>
    <w:rsid w:val="00ED7073"/>
    <w:rsid w:val="00ED727E"/>
    <w:rsid w:val="00EF54DD"/>
    <w:rsid w:val="00F21A49"/>
    <w:rsid w:val="00F2595D"/>
    <w:rsid w:val="00F35925"/>
    <w:rsid w:val="00F37212"/>
    <w:rsid w:val="00F77B94"/>
    <w:rsid w:val="00F905CE"/>
    <w:rsid w:val="00FD0260"/>
    <w:rsid w:val="00FD07A7"/>
    <w:rsid w:val="00FF2104"/>
    <w:rsid w:val="00FF4AA6"/>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5546E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ca-E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69D6"/>
  </w:style>
  <w:style w:type="paragraph" w:styleId="Ttulo1">
    <w:name w:val="heading 1"/>
    <w:basedOn w:val="Normal"/>
    <w:next w:val="Normal"/>
    <w:link w:val="Ttulo1Car"/>
    <w:uiPriority w:val="9"/>
    <w:qFormat/>
    <w:rsid w:val="00D314C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DE0D82"/>
    <w:pPr>
      <w:keepNext/>
      <w:keepLines/>
      <w:spacing w:before="40" w:line="276" w:lineRule="auto"/>
      <w:outlineLvl w:val="1"/>
    </w:pPr>
    <w:rPr>
      <w:rFonts w:eastAsiaTheme="majorEastAsia" w:cstheme="majorBidi"/>
      <w:b/>
      <w:sz w:val="28"/>
      <w:szCs w:val="26"/>
      <w:lang w:val="es-ES"/>
    </w:rPr>
  </w:style>
  <w:style w:type="paragraph" w:styleId="Ttulo3">
    <w:name w:val="heading 3"/>
    <w:basedOn w:val="Normal"/>
    <w:next w:val="Normal"/>
    <w:link w:val="Ttulo3Car"/>
    <w:uiPriority w:val="9"/>
    <w:unhideWhenUsed/>
    <w:qFormat/>
    <w:rsid w:val="00DE0D82"/>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ar"/>
    <w:uiPriority w:val="9"/>
    <w:unhideWhenUsed/>
    <w:qFormat/>
    <w:rsid w:val="0063422C"/>
    <w:pPr>
      <w:keepNext/>
      <w:keepLines/>
      <w:spacing w:before="200" w:line="276" w:lineRule="auto"/>
      <w:outlineLvl w:val="3"/>
    </w:pPr>
    <w:rPr>
      <w:rFonts w:asciiTheme="majorHAnsi" w:eastAsiaTheme="majorEastAsia" w:hAnsiTheme="majorHAnsi" w:cstheme="majorBidi"/>
      <w:b/>
      <w:bCs/>
      <w:i/>
      <w:iCs/>
      <w:color w:val="4F81BD" w:themeColor="accent1"/>
      <w:sz w:val="22"/>
      <w:szCs w:val="22"/>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314CE"/>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DE0D82"/>
    <w:rPr>
      <w:rFonts w:eastAsiaTheme="majorEastAsia" w:cstheme="majorBidi"/>
      <w:b/>
      <w:sz w:val="28"/>
      <w:szCs w:val="26"/>
      <w:lang w:val="es-ES"/>
    </w:rPr>
  </w:style>
  <w:style w:type="character" w:customStyle="1" w:styleId="Ttulo3Car">
    <w:name w:val="Título 3 Car"/>
    <w:basedOn w:val="Fuentedeprrafopredeter"/>
    <w:link w:val="Ttulo3"/>
    <w:uiPriority w:val="9"/>
    <w:rsid w:val="00DE0D82"/>
    <w:rPr>
      <w:rFonts w:asciiTheme="majorHAnsi" w:eastAsiaTheme="majorEastAsia" w:hAnsiTheme="majorHAnsi" w:cstheme="majorBidi"/>
      <w:color w:val="243F60" w:themeColor="accent1" w:themeShade="7F"/>
    </w:rPr>
  </w:style>
  <w:style w:type="character" w:customStyle="1" w:styleId="Ttulo4Car">
    <w:name w:val="Título 4 Car"/>
    <w:basedOn w:val="Fuentedeprrafopredeter"/>
    <w:link w:val="Ttulo4"/>
    <w:uiPriority w:val="9"/>
    <w:rsid w:val="0063422C"/>
    <w:rPr>
      <w:rFonts w:asciiTheme="majorHAnsi" w:eastAsiaTheme="majorEastAsia" w:hAnsiTheme="majorHAnsi" w:cstheme="majorBidi"/>
      <w:b/>
      <w:bCs/>
      <w:i/>
      <w:iCs/>
      <w:color w:val="4F81BD" w:themeColor="accent1"/>
      <w:sz w:val="22"/>
      <w:szCs w:val="22"/>
      <w:lang w:val="es-ES"/>
    </w:rPr>
  </w:style>
  <w:style w:type="paragraph" w:styleId="Prrafodelista">
    <w:name w:val="List Paragraph"/>
    <w:basedOn w:val="Normal"/>
    <w:uiPriority w:val="34"/>
    <w:qFormat/>
    <w:rsid w:val="00FF4AA6"/>
    <w:pPr>
      <w:ind w:left="720"/>
      <w:contextualSpacing/>
    </w:pPr>
  </w:style>
  <w:style w:type="paragraph" w:styleId="Textodeglobo">
    <w:name w:val="Balloon Text"/>
    <w:basedOn w:val="Normal"/>
    <w:link w:val="TextodegloboCar"/>
    <w:uiPriority w:val="99"/>
    <w:semiHidden/>
    <w:unhideWhenUsed/>
    <w:rsid w:val="009F302B"/>
    <w:rPr>
      <w:rFonts w:ascii="Tahoma" w:hAnsi="Tahoma" w:cs="Tahoma"/>
      <w:sz w:val="16"/>
      <w:szCs w:val="16"/>
    </w:rPr>
  </w:style>
  <w:style w:type="character" w:customStyle="1" w:styleId="TextodegloboCar">
    <w:name w:val="Texto de globo Car"/>
    <w:basedOn w:val="Fuentedeprrafopredeter"/>
    <w:link w:val="Textodeglobo"/>
    <w:uiPriority w:val="99"/>
    <w:semiHidden/>
    <w:rsid w:val="009F302B"/>
    <w:rPr>
      <w:rFonts w:ascii="Tahoma" w:hAnsi="Tahoma" w:cs="Tahoma"/>
      <w:sz w:val="16"/>
      <w:szCs w:val="16"/>
    </w:rPr>
  </w:style>
  <w:style w:type="character" w:customStyle="1" w:styleId="c2">
    <w:name w:val="c2"/>
    <w:basedOn w:val="Fuentedeprrafopredeter"/>
    <w:rsid w:val="00CF5AA8"/>
  </w:style>
  <w:style w:type="character" w:customStyle="1" w:styleId="c7">
    <w:name w:val="c7"/>
    <w:basedOn w:val="Fuentedeprrafopredeter"/>
    <w:rsid w:val="00CF5AA8"/>
  </w:style>
  <w:style w:type="character" w:customStyle="1" w:styleId="c3">
    <w:name w:val="c3"/>
    <w:basedOn w:val="Fuentedeprrafopredeter"/>
    <w:rsid w:val="00CF5AA8"/>
  </w:style>
  <w:style w:type="paragraph" w:styleId="Encabezado">
    <w:name w:val="header"/>
    <w:basedOn w:val="Normal"/>
    <w:link w:val="EncabezadoCar"/>
    <w:uiPriority w:val="99"/>
    <w:unhideWhenUsed/>
    <w:rsid w:val="00CF5AA8"/>
    <w:pPr>
      <w:tabs>
        <w:tab w:val="center" w:pos="4252"/>
        <w:tab w:val="right" w:pos="8504"/>
      </w:tabs>
    </w:pPr>
  </w:style>
  <w:style w:type="character" w:customStyle="1" w:styleId="EncabezadoCar">
    <w:name w:val="Encabezado Car"/>
    <w:basedOn w:val="Fuentedeprrafopredeter"/>
    <w:link w:val="Encabezado"/>
    <w:uiPriority w:val="99"/>
    <w:rsid w:val="00CF5AA8"/>
  </w:style>
  <w:style w:type="paragraph" w:styleId="Piedepgina">
    <w:name w:val="footer"/>
    <w:basedOn w:val="Normal"/>
    <w:link w:val="PiedepginaCar"/>
    <w:uiPriority w:val="99"/>
    <w:unhideWhenUsed/>
    <w:rsid w:val="00CF5AA8"/>
    <w:pPr>
      <w:tabs>
        <w:tab w:val="center" w:pos="4252"/>
        <w:tab w:val="right" w:pos="8504"/>
      </w:tabs>
    </w:pPr>
  </w:style>
  <w:style w:type="character" w:customStyle="1" w:styleId="PiedepginaCar">
    <w:name w:val="Pie de página Car"/>
    <w:basedOn w:val="Fuentedeprrafopredeter"/>
    <w:link w:val="Piedepgina"/>
    <w:uiPriority w:val="99"/>
    <w:rsid w:val="00CF5AA8"/>
  </w:style>
  <w:style w:type="table" w:styleId="Tablaconcuadrcula">
    <w:name w:val="Table Grid"/>
    <w:basedOn w:val="Tablanormal"/>
    <w:uiPriority w:val="59"/>
    <w:rsid w:val="008A21C8"/>
    <w:rPr>
      <w:rFonts w:eastAsiaTheme="minorHAnsi"/>
      <w:sz w:val="22"/>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E77A8A"/>
    <w:pPr>
      <w:spacing w:after="300"/>
      <w:contextualSpacing/>
    </w:pPr>
    <w:rPr>
      <w:rFonts w:ascii="Calibri" w:eastAsiaTheme="majorEastAsia" w:hAnsi="Calibri" w:cstheme="majorBidi"/>
      <w:b/>
      <w:spacing w:val="5"/>
      <w:kern w:val="28"/>
      <w:sz w:val="52"/>
      <w:szCs w:val="52"/>
      <w:lang w:val="en-GB"/>
    </w:rPr>
  </w:style>
  <w:style w:type="character" w:customStyle="1" w:styleId="TtuloCar">
    <w:name w:val="Título Car"/>
    <w:basedOn w:val="Fuentedeprrafopredeter"/>
    <w:link w:val="Ttulo"/>
    <w:uiPriority w:val="10"/>
    <w:rsid w:val="00E77A8A"/>
    <w:rPr>
      <w:rFonts w:ascii="Calibri" w:eastAsiaTheme="majorEastAsia" w:hAnsi="Calibri" w:cstheme="majorBidi"/>
      <w:b/>
      <w:spacing w:val="5"/>
      <w:kern w:val="28"/>
      <w:sz w:val="52"/>
      <w:szCs w:val="52"/>
      <w:lang w:val="en-GB"/>
    </w:rPr>
  </w:style>
  <w:style w:type="character" w:customStyle="1" w:styleId="c5">
    <w:name w:val="c5"/>
    <w:basedOn w:val="Fuentedeprrafopredeter"/>
    <w:rsid w:val="00140B56"/>
  </w:style>
  <w:style w:type="table" w:customStyle="1" w:styleId="TableGrid1">
    <w:name w:val="Table Grid1"/>
    <w:basedOn w:val="Tablanormal"/>
    <w:uiPriority w:val="59"/>
    <w:rsid w:val="002215EE"/>
    <w:pPr>
      <w:ind w:left="176" w:hanging="14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3909DD"/>
    <w:rPr>
      <w:sz w:val="18"/>
      <w:szCs w:val="18"/>
    </w:rPr>
  </w:style>
  <w:style w:type="paragraph" w:styleId="Textocomentario">
    <w:name w:val="annotation text"/>
    <w:basedOn w:val="Normal"/>
    <w:link w:val="TextocomentarioCar"/>
    <w:uiPriority w:val="99"/>
    <w:semiHidden/>
    <w:unhideWhenUsed/>
    <w:rsid w:val="003909DD"/>
  </w:style>
  <w:style w:type="character" w:customStyle="1" w:styleId="TextocomentarioCar">
    <w:name w:val="Texto comentario Car"/>
    <w:basedOn w:val="Fuentedeprrafopredeter"/>
    <w:link w:val="Textocomentario"/>
    <w:uiPriority w:val="99"/>
    <w:semiHidden/>
    <w:rsid w:val="003909DD"/>
  </w:style>
  <w:style w:type="paragraph" w:styleId="Asuntodelcomentario">
    <w:name w:val="annotation subject"/>
    <w:basedOn w:val="Textocomentario"/>
    <w:next w:val="Textocomentario"/>
    <w:link w:val="AsuntodelcomentarioCar"/>
    <w:uiPriority w:val="99"/>
    <w:semiHidden/>
    <w:unhideWhenUsed/>
    <w:rsid w:val="003909DD"/>
    <w:rPr>
      <w:b/>
      <w:bCs/>
      <w:sz w:val="20"/>
      <w:szCs w:val="20"/>
    </w:rPr>
  </w:style>
  <w:style w:type="character" w:customStyle="1" w:styleId="AsuntodelcomentarioCar">
    <w:name w:val="Asunto del comentario Car"/>
    <w:basedOn w:val="TextocomentarioCar"/>
    <w:link w:val="Asuntodelcomentario"/>
    <w:uiPriority w:val="99"/>
    <w:semiHidden/>
    <w:rsid w:val="003909DD"/>
    <w:rPr>
      <w:b/>
      <w:bCs/>
      <w:sz w:val="20"/>
      <w:szCs w:val="20"/>
    </w:rPr>
  </w:style>
  <w:style w:type="paragraph" w:styleId="Revisin">
    <w:name w:val="Revision"/>
    <w:hidden/>
    <w:uiPriority w:val="99"/>
    <w:semiHidden/>
    <w:rsid w:val="005C5B0E"/>
  </w:style>
  <w:style w:type="character" w:styleId="Hipervnculo">
    <w:name w:val="Hyperlink"/>
    <w:basedOn w:val="Fuentedeprrafopredeter"/>
    <w:uiPriority w:val="99"/>
    <w:unhideWhenUsed/>
    <w:rsid w:val="00D92BB1"/>
    <w:rPr>
      <w:color w:val="0000FF" w:themeColor="hyperlink"/>
      <w:u w:val="single"/>
    </w:rPr>
  </w:style>
  <w:style w:type="character" w:customStyle="1" w:styleId="jrnl">
    <w:name w:val="jrnl"/>
    <w:basedOn w:val="Fuentedeprrafopredeter"/>
    <w:rsid w:val="00D92BB1"/>
  </w:style>
  <w:style w:type="paragraph" w:styleId="TtulodeTDC">
    <w:name w:val="TOC Heading"/>
    <w:basedOn w:val="Ttulo1"/>
    <w:next w:val="Normal"/>
    <w:uiPriority w:val="39"/>
    <w:unhideWhenUsed/>
    <w:qFormat/>
    <w:rsid w:val="00D314CE"/>
    <w:pPr>
      <w:spacing w:before="240" w:line="259" w:lineRule="auto"/>
      <w:outlineLvl w:val="9"/>
    </w:pPr>
    <w:rPr>
      <w:b w:val="0"/>
      <w:bCs w:val="0"/>
      <w:sz w:val="32"/>
      <w:szCs w:val="32"/>
      <w:lang w:val="es-ES" w:eastAsia="es-ES"/>
    </w:rPr>
  </w:style>
  <w:style w:type="paragraph" w:styleId="TDC1">
    <w:name w:val="toc 1"/>
    <w:basedOn w:val="Normal"/>
    <w:next w:val="Normal"/>
    <w:autoRedefine/>
    <w:uiPriority w:val="39"/>
    <w:unhideWhenUsed/>
    <w:qFormat/>
    <w:rsid w:val="00D314CE"/>
    <w:pPr>
      <w:tabs>
        <w:tab w:val="right" w:leader="dot" w:pos="8494"/>
      </w:tabs>
      <w:spacing w:after="100" w:line="276" w:lineRule="auto"/>
    </w:pPr>
    <w:rPr>
      <w:rFonts w:eastAsiaTheme="minorHAnsi"/>
      <w:bCs/>
      <w:noProof/>
      <w:sz w:val="22"/>
      <w:szCs w:val="22"/>
      <w:lang w:val="en-US"/>
    </w:rPr>
  </w:style>
  <w:style w:type="paragraph" w:styleId="TDC2">
    <w:name w:val="toc 2"/>
    <w:basedOn w:val="Normal"/>
    <w:next w:val="Normal"/>
    <w:autoRedefine/>
    <w:uiPriority w:val="39"/>
    <w:unhideWhenUsed/>
    <w:qFormat/>
    <w:rsid w:val="00D314CE"/>
    <w:pPr>
      <w:spacing w:after="100" w:line="276" w:lineRule="auto"/>
      <w:ind w:left="220"/>
    </w:pPr>
    <w:rPr>
      <w:rFonts w:eastAsiaTheme="minorHAnsi"/>
      <w:sz w:val="22"/>
      <w:szCs w:val="22"/>
      <w:lang w:val="es-ES"/>
    </w:rPr>
  </w:style>
  <w:style w:type="character" w:styleId="Textoennegrita">
    <w:name w:val="Strong"/>
    <w:basedOn w:val="Fuentedeprrafopredeter"/>
    <w:uiPriority w:val="22"/>
    <w:qFormat/>
    <w:rsid w:val="00D314CE"/>
    <w:rPr>
      <w:b/>
      <w:bCs/>
    </w:rPr>
  </w:style>
  <w:style w:type="paragraph" w:customStyle="1" w:styleId="Default">
    <w:name w:val="Default"/>
    <w:rsid w:val="00D314CE"/>
    <w:pPr>
      <w:autoSpaceDE w:val="0"/>
      <w:autoSpaceDN w:val="0"/>
      <w:adjustRightInd w:val="0"/>
    </w:pPr>
    <w:rPr>
      <w:rFonts w:ascii="Calibri" w:eastAsiaTheme="minorHAnsi" w:hAnsi="Calibri" w:cs="Calibri"/>
      <w:color w:val="000000"/>
      <w:lang w:val="es-ES"/>
    </w:rPr>
  </w:style>
  <w:style w:type="paragraph" w:customStyle="1" w:styleId="Box">
    <w:name w:val="Box"/>
    <w:basedOn w:val="Normal"/>
    <w:link w:val="BoxChar"/>
    <w:qFormat/>
    <w:rsid w:val="00D314CE"/>
    <w:pPr>
      <w:spacing w:after="120"/>
    </w:pPr>
    <w:rPr>
      <w:sz w:val="20"/>
      <w:szCs w:val="22"/>
      <w:lang w:val="en-GB"/>
    </w:rPr>
  </w:style>
  <w:style w:type="character" w:customStyle="1" w:styleId="BoxChar">
    <w:name w:val="Box Char"/>
    <w:basedOn w:val="Fuentedeprrafopredeter"/>
    <w:link w:val="Box"/>
    <w:rsid w:val="00D314CE"/>
    <w:rPr>
      <w:sz w:val="20"/>
      <w:szCs w:val="22"/>
      <w:lang w:val="en-GB"/>
    </w:rPr>
  </w:style>
  <w:style w:type="paragraph" w:styleId="Textonotapie">
    <w:name w:val="footnote text"/>
    <w:basedOn w:val="Normal"/>
    <w:link w:val="TextonotapieCar"/>
    <w:uiPriority w:val="99"/>
    <w:unhideWhenUsed/>
    <w:rsid w:val="009D361B"/>
    <w:rPr>
      <w:sz w:val="20"/>
      <w:szCs w:val="20"/>
    </w:rPr>
  </w:style>
  <w:style w:type="character" w:customStyle="1" w:styleId="TextonotapieCar">
    <w:name w:val="Texto nota pie Car"/>
    <w:basedOn w:val="Fuentedeprrafopredeter"/>
    <w:link w:val="Textonotapie"/>
    <w:uiPriority w:val="99"/>
    <w:rsid w:val="009D361B"/>
    <w:rPr>
      <w:sz w:val="20"/>
      <w:szCs w:val="20"/>
    </w:rPr>
  </w:style>
  <w:style w:type="character" w:styleId="Refdenotaalpie">
    <w:name w:val="footnote reference"/>
    <w:basedOn w:val="Fuentedeprrafopredeter"/>
    <w:uiPriority w:val="99"/>
    <w:semiHidden/>
    <w:unhideWhenUsed/>
    <w:rsid w:val="009D361B"/>
    <w:rPr>
      <w:vertAlign w:val="superscript"/>
    </w:rPr>
  </w:style>
  <w:style w:type="paragraph" w:styleId="TDC3">
    <w:name w:val="toc 3"/>
    <w:basedOn w:val="Normal"/>
    <w:next w:val="Normal"/>
    <w:autoRedefine/>
    <w:uiPriority w:val="39"/>
    <w:unhideWhenUsed/>
    <w:qFormat/>
    <w:rsid w:val="00BF603C"/>
    <w:pPr>
      <w:spacing w:after="100" w:line="276" w:lineRule="auto"/>
      <w:ind w:left="440"/>
    </w:pPr>
    <w:rPr>
      <w:sz w:val="22"/>
      <w:szCs w:val="22"/>
      <w:lang w:val="es-ES"/>
    </w:rPr>
  </w:style>
  <w:style w:type="paragraph" w:styleId="HTMLconformatoprevio">
    <w:name w:val="HTML Preformatted"/>
    <w:basedOn w:val="Normal"/>
    <w:link w:val="HTMLconformatoprevioCar"/>
    <w:uiPriority w:val="99"/>
    <w:unhideWhenUsed/>
    <w:rsid w:val="001C3C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S" w:eastAsia="es-ES"/>
    </w:rPr>
  </w:style>
  <w:style w:type="character" w:customStyle="1" w:styleId="HTMLconformatoprevioCar">
    <w:name w:val="HTML con formato previo Car"/>
    <w:basedOn w:val="Fuentedeprrafopredeter"/>
    <w:link w:val="HTMLconformatoprevio"/>
    <w:uiPriority w:val="99"/>
    <w:rsid w:val="001C3C37"/>
    <w:rPr>
      <w:rFonts w:ascii="Courier New" w:eastAsia="Times New Roman" w:hAnsi="Courier New" w:cs="Courier New"/>
      <w:sz w:val="20"/>
      <w:szCs w:val="20"/>
      <w:lang w:val="es-ES" w:eastAsia="es-ES"/>
    </w:rPr>
  </w:style>
  <w:style w:type="paragraph" w:customStyle="1" w:styleId="Title1">
    <w:name w:val="Title1"/>
    <w:basedOn w:val="Normal"/>
    <w:rsid w:val="00DE0D82"/>
    <w:pPr>
      <w:spacing w:before="100" w:beforeAutospacing="1" w:after="100" w:afterAutospacing="1"/>
    </w:pPr>
    <w:rPr>
      <w:rFonts w:ascii="Times New Roman" w:eastAsia="Times New Roman" w:hAnsi="Times New Roman" w:cs="Times New Roman"/>
      <w:lang w:val="es-ES" w:eastAsia="es-ES"/>
    </w:rPr>
  </w:style>
  <w:style w:type="paragraph" w:customStyle="1" w:styleId="desc">
    <w:name w:val="desc"/>
    <w:basedOn w:val="Normal"/>
    <w:rsid w:val="00DE0D82"/>
    <w:pPr>
      <w:spacing w:before="100" w:beforeAutospacing="1" w:after="100" w:afterAutospacing="1"/>
    </w:pPr>
    <w:rPr>
      <w:rFonts w:ascii="Times New Roman" w:eastAsia="Times New Roman" w:hAnsi="Times New Roman" w:cs="Times New Roman"/>
      <w:lang w:val="es-ES" w:eastAsia="es-ES"/>
    </w:rPr>
  </w:style>
  <w:style w:type="paragraph" w:customStyle="1" w:styleId="details">
    <w:name w:val="details"/>
    <w:basedOn w:val="Normal"/>
    <w:rsid w:val="00DE0D82"/>
    <w:pPr>
      <w:spacing w:before="100" w:beforeAutospacing="1" w:after="100" w:afterAutospacing="1"/>
    </w:pPr>
    <w:rPr>
      <w:rFonts w:ascii="Times New Roman" w:eastAsia="Times New Roman" w:hAnsi="Times New Roman" w:cs="Times New Roman"/>
      <w:lang w:val="es-ES" w:eastAsia="es-ES"/>
    </w:rPr>
  </w:style>
  <w:style w:type="character" w:customStyle="1" w:styleId="apple-converted-space">
    <w:name w:val="apple-converted-space"/>
    <w:basedOn w:val="Fuentedeprrafopredeter"/>
    <w:rsid w:val="00DE0D82"/>
  </w:style>
  <w:style w:type="paragraph" w:customStyle="1" w:styleId="c0">
    <w:name w:val="c0"/>
    <w:basedOn w:val="Normal"/>
    <w:rsid w:val="00DE0D82"/>
    <w:pPr>
      <w:spacing w:before="100" w:beforeAutospacing="1" w:after="100" w:afterAutospacing="1"/>
    </w:pPr>
    <w:rPr>
      <w:rFonts w:ascii="Times New Roman" w:eastAsia="Times New Roman" w:hAnsi="Times New Roman" w:cs="Times New Roman"/>
      <w:lang w:val="es-ES" w:eastAsia="es-ES"/>
    </w:rPr>
  </w:style>
  <w:style w:type="character" w:styleId="nfasis">
    <w:name w:val="Emphasis"/>
    <w:basedOn w:val="Fuentedeprrafopredeter"/>
    <w:uiPriority w:val="20"/>
    <w:qFormat/>
    <w:rsid w:val="00DE0D82"/>
    <w:rPr>
      <w:i/>
      <w:iCs/>
    </w:rPr>
  </w:style>
  <w:style w:type="paragraph" w:styleId="NormalWeb">
    <w:name w:val="Normal (Web)"/>
    <w:basedOn w:val="Normal"/>
    <w:uiPriority w:val="99"/>
    <w:unhideWhenUsed/>
    <w:rsid w:val="00DE0D82"/>
    <w:pPr>
      <w:spacing w:before="100" w:beforeAutospacing="1" w:after="100" w:afterAutospacing="1"/>
    </w:pPr>
    <w:rPr>
      <w:rFonts w:ascii="Times New Roman" w:eastAsia="Times New Roman" w:hAnsi="Times New Roman" w:cs="Times New Roman"/>
      <w:lang w:val="es-ES" w:eastAsia="es-ES"/>
    </w:rPr>
  </w:style>
  <w:style w:type="paragraph" w:customStyle="1" w:styleId="paragraph">
    <w:name w:val="paragraph"/>
    <w:basedOn w:val="Normal"/>
    <w:rsid w:val="00DE0D82"/>
    <w:pPr>
      <w:spacing w:before="100" w:beforeAutospacing="1" w:after="100" w:afterAutospacing="1"/>
    </w:pPr>
    <w:rPr>
      <w:rFonts w:ascii="Times New Roman" w:eastAsia="Times New Roman" w:hAnsi="Times New Roman" w:cs="Times New Roman"/>
      <w:lang w:val="es-ES" w:eastAsia="es-ES"/>
    </w:rPr>
  </w:style>
  <w:style w:type="character" w:customStyle="1" w:styleId="normaltextrun">
    <w:name w:val="normaltextrun"/>
    <w:basedOn w:val="Fuentedeprrafopredeter"/>
    <w:rsid w:val="00DE0D82"/>
  </w:style>
  <w:style w:type="character" w:customStyle="1" w:styleId="eop">
    <w:name w:val="eop"/>
    <w:basedOn w:val="Fuentedeprrafopredeter"/>
    <w:rsid w:val="00DE0D82"/>
  </w:style>
  <w:style w:type="character" w:customStyle="1" w:styleId="TextonotaalfinalCar">
    <w:name w:val="Texto nota al final Car"/>
    <w:basedOn w:val="Fuentedeprrafopredeter"/>
    <w:link w:val="Textonotaalfinal"/>
    <w:uiPriority w:val="99"/>
    <w:semiHidden/>
    <w:rsid w:val="00DE0D82"/>
    <w:rPr>
      <w:sz w:val="20"/>
      <w:szCs w:val="20"/>
    </w:rPr>
  </w:style>
  <w:style w:type="paragraph" w:styleId="Textonotaalfinal">
    <w:name w:val="endnote text"/>
    <w:basedOn w:val="Normal"/>
    <w:link w:val="TextonotaalfinalCar"/>
    <w:uiPriority w:val="99"/>
    <w:semiHidden/>
    <w:unhideWhenUsed/>
    <w:rsid w:val="00DE0D82"/>
    <w:rPr>
      <w:sz w:val="20"/>
      <w:szCs w:val="20"/>
    </w:rPr>
  </w:style>
  <w:style w:type="character" w:customStyle="1" w:styleId="TextonotaalfinalCar1">
    <w:name w:val="Texto nota al final Car1"/>
    <w:basedOn w:val="Fuentedeprrafopredeter"/>
    <w:uiPriority w:val="99"/>
    <w:semiHidden/>
    <w:rsid w:val="00DE0D82"/>
    <w:rPr>
      <w:sz w:val="20"/>
      <w:szCs w:val="20"/>
    </w:rPr>
  </w:style>
  <w:style w:type="character" w:customStyle="1" w:styleId="vcard">
    <w:name w:val="vcard"/>
    <w:basedOn w:val="Fuentedeprrafopredeter"/>
    <w:rsid w:val="00DE0D82"/>
  </w:style>
  <w:style w:type="character" w:customStyle="1" w:styleId="journaltitle">
    <w:name w:val="journaltitle"/>
    <w:basedOn w:val="Fuentedeprrafopredeter"/>
    <w:rsid w:val="00DE0D82"/>
  </w:style>
  <w:style w:type="character" w:customStyle="1" w:styleId="journalsubtitle">
    <w:name w:val="journalsubtitle"/>
    <w:basedOn w:val="Fuentedeprrafopredeter"/>
    <w:rsid w:val="00DE0D82"/>
  </w:style>
  <w:style w:type="character" w:customStyle="1" w:styleId="articlecitationyear">
    <w:name w:val="articlecitation_year"/>
    <w:basedOn w:val="Fuentedeprrafopredeter"/>
    <w:rsid w:val="00DE0D82"/>
  </w:style>
  <w:style w:type="character" w:customStyle="1" w:styleId="articlecitationvolume">
    <w:name w:val="articlecitation_volume"/>
    <w:basedOn w:val="Fuentedeprrafopredeter"/>
    <w:rsid w:val="00DE0D82"/>
  </w:style>
  <w:style w:type="character" w:customStyle="1" w:styleId="txzitatname">
    <w:name w:val="tx_zitatname"/>
    <w:basedOn w:val="Fuentedeprrafopredeter"/>
    <w:rsid w:val="00DE0D82"/>
  </w:style>
  <w:style w:type="character" w:styleId="Nmerodepgina">
    <w:name w:val="page number"/>
    <w:basedOn w:val="Fuentedeprrafopredeter"/>
    <w:uiPriority w:val="99"/>
    <w:semiHidden/>
    <w:unhideWhenUsed/>
    <w:rsid w:val="000A5D66"/>
  </w:style>
  <w:style w:type="table" w:customStyle="1" w:styleId="GridTable1LightAccent1">
    <w:name w:val="Grid Table 1 Light Accent 1"/>
    <w:basedOn w:val="Tablanormal"/>
    <w:uiPriority w:val="46"/>
    <w:rsid w:val="0063422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4228168">
      <w:bodyDiv w:val="1"/>
      <w:marLeft w:val="0"/>
      <w:marRight w:val="0"/>
      <w:marTop w:val="0"/>
      <w:marBottom w:val="0"/>
      <w:divBdr>
        <w:top w:val="none" w:sz="0" w:space="0" w:color="auto"/>
        <w:left w:val="none" w:sz="0" w:space="0" w:color="auto"/>
        <w:bottom w:val="none" w:sz="0" w:space="0" w:color="auto"/>
        <w:right w:val="none" w:sz="0" w:space="0" w:color="auto"/>
      </w:divBdr>
    </w:div>
    <w:div w:id="191361543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urveymonkey.com/r/3P6WY2V" TargetMode="External"/><Relationship Id="rId18" Type="http://schemas.openxmlformats.org/officeDocument/2006/relationships/footer" Target="footer3.xml"/><Relationship Id="rId26" Type="http://schemas.openxmlformats.org/officeDocument/2006/relationships/hyperlink" Target="https://en.wikipedia.org/wiki/Carbohydrate" TargetMode="External"/><Relationship Id="rId39" Type="http://schemas.openxmlformats.org/officeDocument/2006/relationships/hyperlink" Target="http://dx.doi.org/10.4097/kjae.2012.62.1.3" TargetMode="External"/><Relationship Id="rId21" Type="http://schemas.openxmlformats.org/officeDocument/2006/relationships/hyperlink" Target="https://youtu.be/geM3uCh4qYM" TargetMode="External"/><Relationship Id="rId34" Type="http://schemas.openxmlformats.org/officeDocument/2006/relationships/image" Target="media/image6.gif"/><Relationship Id="rId42" Type="http://schemas.openxmlformats.org/officeDocument/2006/relationships/hyperlink" Target="https://www.thriftbooks.com/a/eugene-b-zechmeister/216308/" TargetMode="External"/><Relationship Id="rId47" Type="http://schemas.openxmlformats.org/officeDocument/2006/relationships/image" Target="media/image10.png"/><Relationship Id="rId50" Type="http://schemas.openxmlformats.org/officeDocument/2006/relationships/image" Target="media/image13.png"/><Relationship Id="rId55" Type="http://schemas.openxmlformats.org/officeDocument/2006/relationships/header" Target="header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3.png"/><Relationship Id="rId11" Type="http://schemas.openxmlformats.org/officeDocument/2006/relationships/hyperlink" Target="https://www.surveymonkey.com/r/3P37NG7" TargetMode="External"/><Relationship Id="rId24" Type="http://schemas.openxmlformats.org/officeDocument/2006/relationships/hyperlink" Target="https://en.wikipedia.org/wiki/Protein_(nutrient)" TargetMode="External"/><Relationship Id="rId32" Type="http://schemas.openxmlformats.org/officeDocument/2006/relationships/image" Target="media/image4.png"/><Relationship Id="rId37" Type="http://schemas.openxmlformats.org/officeDocument/2006/relationships/hyperlink" Target="https://www.thriftbooks.com/a/jeanne-s-zechmeister/216306/" TargetMode="External"/><Relationship Id="rId40" Type="http://schemas.openxmlformats.org/officeDocument/2006/relationships/hyperlink" Target="https://www.thriftbooks.com/a/john-j-shaughnessy/216307/" TargetMode="External"/><Relationship Id="rId45" Type="http://schemas.openxmlformats.org/officeDocument/2006/relationships/image" Target="media/image8.png"/><Relationship Id="rId53" Type="http://schemas.openxmlformats.org/officeDocument/2006/relationships/hyperlink" Target="https://www.theguardian.com/media/2016/mar/07/peeple-the-yelp-for-people-review-app-launches-in-north-america-on-monday" TargetMode="External"/><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 Id="rId22" Type="http://schemas.openxmlformats.org/officeDocument/2006/relationships/hyperlink" Target="https://www.youtube.com/watch?v=qK1BJkBJdtY" TargetMode="External"/><Relationship Id="rId27" Type="http://schemas.openxmlformats.org/officeDocument/2006/relationships/hyperlink" Target="https://en.wikipedia.org/wiki/Dietary_minerals" TargetMode="External"/><Relationship Id="rId30" Type="http://schemas.openxmlformats.org/officeDocument/2006/relationships/hyperlink" Target="https://storify.com/HEIRRI/male-contraception.html" TargetMode="External"/><Relationship Id="rId35" Type="http://schemas.openxmlformats.org/officeDocument/2006/relationships/image" Target="media/image7.png"/><Relationship Id="rId43" Type="http://schemas.openxmlformats.org/officeDocument/2006/relationships/hyperlink" Target="http://www.apa.org/ethics/code/index.aspx" TargetMode="External"/><Relationship Id="rId48" Type="http://schemas.openxmlformats.org/officeDocument/2006/relationships/image" Target="media/image11.png"/><Relationship Id="rId56" Type="http://schemas.openxmlformats.org/officeDocument/2006/relationships/footer" Target="footer5.xml"/><Relationship Id="rId8" Type="http://schemas.openxmlformats.org/officeDocument/2006/relationships/endnotes" Target="endnotes.xml"/><Relationship Id="rId51" Type="http://schemas.openxmlformats.org/officeDocument/2006/relationships/hyperlink" Target="http://www.wired.co.uk/article/chinese-government-social-credit-score-privacy-invasion" TargetMode="External"/><Relationship Id="rId3" Type="http://schemas.openxmlformats.org/officeDocument/2006/relationships/styles" Target="styles.xml"/><Relationship Id="rId12" Type="http://schemas.openxmlformats.org/officeDocument/2006/relationships/hyperlink" Target="https://www.surveymonkey.com/r/36L8Z6R" TargetMode="External"/><Relationship Id="rId17" Type="http://schemas.openxmlformats.org/officeDocument/2006/relationships/header" Target="header2.xml"/><Relationship Id="rId25" Type="http://schemas.openxmlformats.org/officeDocument/2006/relationships/hyperlink" Target="https://en.wikipedia.org/wiki/Dietary_fiber" TargetMode="External"/><Relationship Id="rId33" Type="http://schemas.openxmlformats.org/officeDocument/2006/relationships/image" Target="media/image5.emf"/><Relationship Id="rId38" Type="http://schemas.openxmlformats.org/officeDocument/2006/relationships/hyperlink" Target="https://www.thriftbooks.com/a/eugene-b-zechmeister/216308/" TargetMode="External"/><Relationship Id="rId46" Type="http://schemas.openxmlformats.org/officeDocument/2006/relationships/image" Target="media/image9.png"/><Relationship Id="rId59" Type="http://schemas.openxmlformats.org/officeDocument/2006/relationships/theme" Target="theme/theme1.xml"/><Relationship Id="rId20" Type="http://schemas.openxmlformats.org/officeDocument/2006/relationships/hyperlink" Target="http://grasia.fdi.ucm.es/hackwithpeople/about.php" TargetMode="External"/><Relationship Id="rId41" Type="http://schemas.openxmlformats.org/officeDocument/2006/relationships/hyperlink" Target="https://www.thriftbooks.com/a/jeanne-s-zechmeister/216306/" TargetMode="External"/><Relationship Id="rId54" Type="http://schemas.openxmlformats.org/officeDocument/2006/relationships/hyperlink" Target="https://www.newscientist.com/article/dn28314-inside-chinas-plan-to-give-every-citizen-a-character-score/"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youtu.be/te9qffJPgHE" TargetMode="External"/><Relationship Id="rId28" Type="http://schemas.openxmlformats.org/officeDocument/2006/relationships/hyperlink" Target="https://en.wikipedia.org/wiki/Dietary_cholesterol" TargetMode="External"/><Relationship Id="rId36" Type="http://schemas.openxmlformats.org/officeDocument/2006/relationships/hyperlink" Target="https://www.thriftbooks.com/a/john-j-shaughnessy/216307/" TargetMode="External"/><Relationship Id="rId49" Type="http://schemas.openxmlformats.org/officeDocument/2006/relationships/image" Target="media/image12.png"/><Relationship Id="rId57" Type="http://schemas.openxmlformats.org/officeDocument/2006/relationships/footer" Target="footer6.xml"/><Relationship Id="rId10" Type="http://schemas.openxmlformats.org/officeDocument/2006/relationships/hyperlink" Target="https://www.surveymonkey.com/r/3PBQYZN" TargetMode="External"/><Relationship Id="rId31" Type="http://schemas.openxmlformats.org/officeDocument/2006/relationships/hyperlink" Target="http://heirripblcrispr.blogspot.com.es/" TargetMode="External"/><Relationship Id="rId44" Type="http://schemas.openxmlformats.org/officeDocument/2006/relationships/hyperlink" Target="http://www.wired.co.uk/article/chinese-government-social-credit-score-privacy-invasion" TargetMode="External"/><Relationship Id="rId52" Type="http://schemas.openxmlformats.org/officeDocument/2006/relationships/hyperlink" Target="https://www.theatlantic.com/entertainment/archive/2016/10/black-mirror-nosedive-review-season-three-netflix/504668/"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isscr.org/docs/default-source/guidelines/isscr-guidelines-for-stem-cell-research-and-clinical-translation.pdf?sfvrsn" TargetMode="External"/><Relationship Id="rId2" Type="http://schemas.openxmlformats.org/officeDocument/2006/relationships/hyperlink" Target="http://grasia.fdi.ucm.es/hackwithpeople/" TargetMode="External"/><Relationship Id="rId1" Type="http://schemas.openxmlformats.org/officeDocument/2006/relationships/hyperlink" Target="http://repository.cmu.edu/cgi/viewcontent.cgi?article=1126&amp;context=hsshonor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9553C8-D38A-4B50-8861-F2818BC93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432</TotalTime>
  <Pages>104</Pages>
  <Words>28644</Words>
  <Characters>157548</Characters>
  <Application>Microsoft Office Word</Application>
  <DocSecurity>0</DocSecurity>
  <Lines>1312</Lines>
  <Paragraphs>371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185821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 Carrió Llach</dc:creator>
  <cp:lastModifiedBy>Núria Saladié Elías</cp:lastModifiedBy>
  <cp:revision>51</cp:revision>
  <dcterms:created xsi:type="dcterms:W3CDTF">2017-07-20T16:08:00Z</dcterms:created>
  <dcterms:modified xsi:type="dcterms:W3CDTF">2018-06-29T09:30:00Z</dcterms:modified>
</cp:coreProperties>
</file>