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page" w:horzAnchor="margin" w:tblpY="4941"/>
        <w:tblW w:w="5000" w:type="pct"/>
        <w:tblLook w:val="04A0" w:firstRow="1" w:lastRow="0" w:firstColumn="1" w:lastColumn="0" w:noHBand="0" w:noVBand="1"/>
      </w:tblPr>
      <w:tblGrid>
        <w:gridCol w:w="2093"/>
        <w:gridCol w:w="6627"/>
      </w:tblGrid>
      <w:tr w:rsidR="009B3C59" w:rsidRPr="00534712" w14:paraId="4A54D049" w14:textId="77777777" w:rsidTr="009B3C59">
        <w:trPr>
          <w:trHeight w:val="77"/>
        </w:trPr>
        <w:tc>
          <w:tcPr>
            <w:tcW w:w="1200" w:type="pct"/>
            <w:tcBorders>
              <w:top w:val="single" w:sz="4" w:space="0" w:color="auto"/>
              <w:left w:val="single" w:sz="4" w:space="0" w:color="auto"/>
              <w:bottom w:val="single" w:sz="4" w:space="0" w:color="auto"/>
              <w:right w:val="single" w:sz="4" w:space="0" w:color="auto"/>
            </w:tcBorders>
            <w:hideMark/>
          </w:tcPr>
          <w:p w14:paraId="04A71288" w14:textId="77777777" w:rsidR="009B3C59" w:rsidRPr="00534712" w:rsidRDefault="009B3C59" w:rsidP="009B3C59">
            <w:pPr>
              <w:spacing w:after="200" w:line="276" w:lineRule="auto"/>
              <w:rPr>
                <w:b/>
                <w:lang w:val="en-GB"/>
              </w:rPr>
            </w:pPr>
            <w:bookmarkStart w:id="0" w:name="_GoBack"/>
            <w:bookmarkEnd w:id="0"/>
            <w:r w:rsidRPr="00534712">
              <w:rPr>
                <w:b/>
                <w:lang w:val="en-GB"/>
              </w:rPr>
              <w:t>Audience</w:t>
            </w:r>
          </w:p>
        </w:tc>
        <w:tc>
          <w:tcPr>
            <w:tcW w:w="3800" w:type="pct"/>
            <w:tcBorders>
              <w:top w:val="single" w:sz="4" w:space="0" w:color="auto"/>
              <w:left w:val="single" w:sz="4" w:space="0" w:color="auto"/>
              <w:bottom w:val="single" w:sz="4" w:space="0" w:color="auto"/>
              <w:right w:val="single" w:sz="4" w:space="0" w:color="auto"/>
            </w:tcBorders>
            <w:hideMark/>
          </w:tcPr>
          <w:p w14:paraId="187E8F86" w14:textId="77777777" w:rsidR="009B3C59" w:rsidRPr="00534712" w:rsidRDefault="00862930" w:rsidP="009B3C59">
            <w:pPr>
              <w:spacing w:after="200" w:line="276" w:lineRule="auto"/>
              <w:rPr>
                <w:b/>
                <w:lang w:val="en-GB"/>
              </w:rPr>
            </w:pPr>
            <w:r>
              <w:rPr>
                <w:b/>
                <w:lang w:val="en-GB"/>
              </w:rPr>
              <w:t>Master</w:t>
            </w:r>
            <w:r w:rsidR="009B3C59" w:rsidRPr="00534712">
              <w:rPr>
                <w:b/>
                <w:lang w:val="en-GB"/>
              </w:rPr>
              <w:t>’s students</w:t>
            </w:r>
          </w:p>
        </w:tc>
      </w:tr>
      <w:tr w:rsidR="009B3C59" w:rsidRPr="004B3B0C" w14:paraId="40147C90" w14:textId="77777777" w:rsidTr="009B3C59">
        <w:trPr>
          <w:trHeight w:val="94"/>
        </w:trPr>
        <w:tc>
          <w:tcPr>
            <w:tcW w:w="1200" w:type="pct"/>
            <w:tcBorders>
              <w:top w:val="single" w:sz="4" w:space="0" w:color="auto"/>
              <w:left w:val="single" w:sz="4" w:space="0" w:color="auto"/>
              <w:bottom w:val="single" w:sz="4" w:space="0" w:color="auto"/>
              <w:right w:val="single" w:sz="4" w:space="0" w:color="auto"/>
            </w:tcBorders>
            <w:hideMark/>
          </w:tcPr>
          <w:p w14:paraId="32C75ABC" w14:textId="77777777" w:rsidR="009B3C59" w:rsidRPr="00534712" w:rsidRDefault="009B3C59" w:rsidP="009B3C59">
            <w:pPr>
              <w:spacing w:after="200" w:line="276" w:lineRule="auto"/>
              <w:rPr>
                <w:b/>
                <w:lang w:val="en-GB"/>
              </w:rPr>
            </w:pPr>
            <w:r w:rsidRPr="00534712">
              <w:rPr>
                <w:b/>
                <w:lang w:val="en-GB"/>
              </w:rPr>
              <w:t>Year of study</w:t>
            </w:r>
          </w:p>
        </w:tc>
        <w:tc>
          <w:tcPr>
            <w:tcW w:w="3800" w:type="pct"/>
            <w:tcBorders>
              <w:top w:val="single" w:sz="4" w:space="0" w:color="auto"/>
              <w:left w:val="single" w:sz="4" w:space="0" w:color="auto"/>
              <w:bottom w:val="single" w:sz="4" w:space="0" w:color="auto"/>
              <w:right w:val="single" w:sz="4" w:space="0" w:color="auto"/>
            </w:tcBorders>
            <w:hideMark/>
          </w:tcPr>
          <w:p w14:paraId="24F0AC73" w14:textId="77777777" w:rsidR="009B3C59" w:rsidRPr="00534712" w:rsidRDefault="00046DDD" w:rsidP="009B3C59">
            <w:pPr>
              <w:spacing w:after="200" w:line="276" w:lineRule="auto"/>
              <w:rPr>
                <w:b/>
                <w:lang w:val="en-GB"/>
              </w:rPr>
            </w:pPr>
            <w:r>
              <w:rPr>
                <w:b/>
                <w:lang w:val="en-GB"/>
              </w:rPr>
              <w:t xml:space="preserve">Secondary year of master’s studies </w:t>
            </w:r>
          </w:p>
        </w:tc>
      </w:tr>
      <w:tr w:rsidR="009B3C59" w:rsidRPr="004B3B0C" w14:paraId="76CD7AB5" w14:textId="77777777" w:rsidTr="009B3C59">
        <w:tc>
          <w:tcPr>
            <w:tcW w:w="1200" w:type="pct"/>
            <w:tcBorders>
              <w:top w:val="single" w:sz="4" w:space="0" w:color="auto"/>
              <w:left w:val="single" w:sz="4" w:space="0" w:color="auto"/>
              <w:bottom w:val="single" w:sz="4" w:space="0" w:color="auto"/>
              <w:right w:val="single" w:sz="4" w:space="0" w:color="auto"/>
            </w:tcBorders>
            <w:hideMark/>
          </w:tcPr>
          <w:p w14:paraId="6CFB7069" w14:textId="77777777" w:rsidR="009B3C59" w:rsidRPr="00534712" w:rsidRDefault="009B3C59" w:rsidP="009B3C59">
            <w:pPr>
              <w:spacing w:after="200" w:line="276" w:lineRule="auto"/>
              <w:rPr>
                <w:b/>
                <w:lang w:val="en-GB"/>
              </w:rPr>
            </w:pPr>
            <w:r w:rsidRPr="00534712">
              <w:rPr>
                <w:b/>
                <w:lang w:val="en-GB"/>
              </w:rPr>
              <w:t>Number of ECTS credits</w:t>
            </w:r>
          </w:p>
        </w:tc>
        <w:tc>
          <w:tcPr>
            <w:tcW w:w="3800" w:type="pct"/>
            <w:tcBorders>
              <w:top w:val="single" w:sz="4" w:space="0" w:color="auto"/>
              <w:left w:val="single" w:sz="4" w:space="0" w:color="auto"/>
              <w:bottom w:val="single" w:sz="4" w:space="0" w:color="auto"/>
              <w:right w:val="single" w:sz="4" w:space="0" w:color="auto"/>
            </w:tcBorders>
            <w:hideMark/>
          </w:tcPr>
          <w:p w14:paraId="05144CA8" w14:textId="77777777" w:rsidR="009B3C59" w:rsidRPr="00534712" w:rsidRDefault="00046DDD" w:rsidP="00046DDD">
            <w:pPr>
              <w:spacing w:after="200" w:line="276" w:lineRule="auto"/>
              <w:rPr>
                <w:b/>
                <w:lang w:val="en-GB"/>
              </w:rPr>
            </w:pPr>
            <w:r>
              <w:rPr>
                <w:b/>
                <w:lang w:val="en-GB"/>
              </w:rPr>
              <w:t>3</w:t>
            </w:r>
            <w:r w:rsidR="009B3C59" w:rsidRPr="00534712">
              <w:rPr>
                <w:b/>
                <w:lang w:val="en-GB"/>
              </w:rPr>
              <w:t xml:space="preserve">.0 ECTS credits (workload of </w:t>
            </w:r>
            <w:r>
              <w:rPr>
                <w:b/>
                <w:lang w:val="en-GB"/>
              </w:rPr>
              <w:t>75 to 9</w:t>
            </w:r>
            <w:r w:rsidR="009B3C59" w:rsidRPr="00534712">
              <w:rPr>
                <w:b/>
                <w:lang w:val="en-GB"/>
              </w:rPr>
              <w:t>0 hours)</w:t>
            </w:r>
          </w:p>
        </w:tc>
      </w:tr>
    </w:tbl>
    <w:p w14:paraId="43E95C01" w14:textId="77777777" w:rsidR="00A47118" w:rsidRPr="009B3C59" w:rsidRDefault="00A47118" w:rsidP="000B11B5">
      <w:pPr>
        <w:pStyle w:val="Ttulo"/>
        <w:spacing w:line="276" w:lineRule="auto"/>
        <w:jc w:val="both"/>
        <w:rPr>
          <w:sz w:val="32"/>
          <w:szCs w:val="32"/>
          <w:lang w:val="en-GB"/>
        </w:rPr>
      </w:pPr>
    </w:p>
    <w:p w14:paraId="6A7B5BB7" w14:textId="77777777" w:rsidR="009B3C59" w:rsidRPr="009B3C59" w:rsidRDefault="009B3C59" w:rsidP="009B3C59">
      <w:pPr>
        <w:pStyle w:val="Ttulo"/>
        <w:rPr>
          <w:sz w:val="32"/>
          <w:szCs w:val="32"/>
          <w:lang w:val="en-GB"/>
        </w:rPr>
      </w:pPr>
      <w:r w:rsidRPr="009B3C59">
        <w:rPr>
          <w:sz w:val="32"/>
          <w:szCs w:val="32"/>
          <w:lang w:val="en-GB"/>
        </w:rPr>
        <w:t>“Doing and Experiencing Dialogical Reflection on Research and Innovation”</w:t>
      </w:r>
    </w:p>
    <w:p w14:paraId="197A7504" w14:textId="77777777" w:rsidR="009B3C59" w:rsidRDefault="009B3C59" w:rsidP="004C439C">
      <w:pPr>
        <w:pStyle w:val="Ttulo"/>
        <w:spacing w:line="276" w:lineRule="auto"/>
        <w:rPr>
          <w:lang w:val="en-GB"/>
        </w:rPr>
      </w:pPr>
    </w:p>
    <w:p w14:paraId="09E7E5C2" w14:textId="77777777" w:rsidR="009B3C59" w:rsidRDefault="009B3C59" w:rsidP="009B3C59">
      <w:pPr>
        <w:rPr>
          <w:rFonts w:eastAsiaTheme="majorEastAsia" w:cstheme="majorBidi"/>
          <w:spacing w:val="5"/>
          <w:kern w:val="28"/>
          <w:sz w:val="52"/>
          <w:szCs w:val="52"/>
          <w:lang w:val="en-GB"/>
        </w:rPr>
      </w:pPr>
      <w:r>
        <w:rPr>
          <w:lang w:val="en-GB"/>
        </w:rPr>
        <w:br w:type="page"/>
      </w:r>
    </w:p>
    <w:p w14:paraId="20660C02" w14:textId="77777777" w:rsidR="009B3C59" w:rsidRDefault="009B3C59" w:rsidP="009B3C59">
      <w:pPr>
        <w:pStyle w:val="Ttulo"/>
        <w:spacing w:line="276" w:lineRule="auto"/>
        <w:rPr>
          <w:sz w:val="28"/>
          <w:szCs w:val="28"/>
        </w:rPr>
      </w:pPr>
      <w:r w:rsidRPr="00E5106F">
        <w:rPr>
          <w:sz w:val="28"/>
          <w:szCs w:val="28"/>
        </w:rPr>
        <w:lastRenderedPageBreak/>
        <w:t xml:space="preserve">TABLE </w:t>
      </w:r>
      <w:r>
        <w:rPr>
          <w:sz w:val="28"/>
          <w:szCs w:val="28"/>
        </w:rPr>
        <w:t>OF CONTENTS</w:t>
      </w:r>
    </w:p>
    <w:sdt>
      <w:sdtPr>
        <w:rPr>
          <w:rFonts w:asciiTheme="minorHAnsi" w:eastAsiaTheme="minorHAnsi" w:hAnsiTheme="minorHAnsi" w:cstheme="minorBidi"/>
          <w:b/>
          <w:color w:val="auto"/>
          <w:spacing w:val="5"/>
          <w:kern w:val="28"/>
          <w:sz w:val="22"/>
          <w:szCs w:val="22"/>
          <w:lang w:val="en-US" w:eastAsia="en-US"/>
        </w:rPr>
        <w:id w:val="977036131"/>
        <w:docPartObj>
          <w:docPartGallery w:val="Table of Contents"/>
          <w:docPartUnique/>
        </w:docPartObj>
      </w:sdtPr>
      <w:sdtEndPr>
        <w:rPr>
          <w:b w:val="0"/>
          <w:bCs/>
          <w:spacing w:val="0"/>
          <w:kern w:val="0"/>
          <w:lang w:val="es-ES"/>
        </w:rPr>
      </w:sdtEndPr>
      <w:sdtContent>
        <w:p w14:paraId="05E77BFA" w14:textId="77777777" w:rsidR="009B3C59" w:rsidRDefault="009B3C59" w:rsidP="00841F97">
          <w:pPr>
            <w:pStyle w:val="TtulodeTDC"/>
            <w:spacing w:before="0" w:after="200" w:line="276" w:lineRule="auto"/>
            <w:outlineLvl w:val="1"/>
          </w:pPr>
        </w:p>
        <w:p w14:paraId="1C8BD1BB" w14:textId="77777777" w:rsidR="009B3C59" w:rsidRPr="004C4214" w:rsidRDefault="00594899" w:rsidP="003F6EB4">
          <w:pPr>
            <w:pStyle w:val="TDC1"/>
            <w:spacing w:after="120"/>
            <w:rPr>
              <w:rFonts w:eastAsiaTheme="minorEastAsia"/>
              <w:lang w:eastAsia="es-ES"/>
            </w:rPr>
          </w:pPr>
          <w:r w:rsidRPr="004C4214">
            <w:fldChar w:fldCharType="begin"/>
          </w:r>
          <w:r w:rsidR="009B3C59" w:rsidRPr="004C4214">
            <w:instrText xml:space="preserve"> TOC \o "1-3" \h \z \u </w:instrText>
          </w:r>
          <w:r w:rsidRPr="004C4214">
            <w:fldChar w:fldCharType="separate"/>
          </w:r>
          <w:r w:rsidR="001A145A" w:rsidRPr="004C4214">
            <w:t>Syllabus…………………………………………………</w:t>
          </w:r>
          <w:r w:rsidR="00841F97" w:rsidRPr="004C4214">
            <w:t>………………………………………………………………………………</w:t>
          </w:r>
          <w:r w:rsidR="001A145A" w:rsidRPr="004C4214">
            <w:t>3</w:t>
          </w:r>
        </w:p>
        <w:p w14:paraId="3AF9B758" w14:textId="77777777" w:rsidR="001A145A" w:rsidRPr="004C4214" w:rsidRDefault="001A145A" w:rsidP="003F6EB4">
          <w:pPr>
            <w:pStyle w:val="TDC1"/>
            <w:spacing w:after="120"/>
            <w:rPr>
              <w:rFonts w:eastAsiaTheme="minorEastAsia"/>
              <w:lang w:eastAsia="es-ES"/>
            </w:rPr>
          </w:pPr>
          <w:r w:rsidRPr="004C4214">
            <w:rPr>
              <w:rFonts w:eastAsiaTheme="minorEastAsia"/>
              <w:lang w:eastAsia="es-ES"/>
            </w:rPr>
            <w:t>Master's structure programme……………………………………………………………………………</w:t>
          </w:r>
          <w:r w:rsidR="00841F97" w:rsidRPr="004C4214">
            <w:rPr>
              <w:rFonts w:eastAsiaTheme="minorEastAsia"/>
              <w:lang w:eastAsia="es-ES"/>
            </w:rPr>
            <w:t>………………..</w:t>
          </w:r>
          <w:r w:rsidRPr="004C4214">
            <w:rPr>
              <w:rFonts w:eastAsiaTheme="minorEastAsia"/>
              <w:lang w:eastAsia="es-ES"/>
            </w:rPr>
            <w:t>6</w:t>
          </w:r>
        </w:p>
        <w:p w14:paraId="18FB7E97" w14:textId="77777777" w:rsidR="001A145A" w:rsidRPr="004C4214" w:rsidRDefault="00D07047" w:rsidP="003F6EB4">
          <w:pPr>
            <w:spacing w:after="120"/>
            <w:rPr>
              <w:bCs/>
              <w:lang w:val="en-US" w:eastAsia="es-ES"/>
            </w:rPr>
          </w:pPr>
          <w:r w:rsidRPr="004C4214">
            <w:rPr>
              <w:bCs/>
              <w:lang w:val="en-US" w:eastAsia="es-ES"/>
            </w:rPr>
            <w:t>Part 1: how to facilitate dialogue on R&amp;I: dialogu</w:t>
          </w:r>
          <w:r w:rsidR="00841F97" w:rsidRPr="004C4214">
            <w:rPr>
              <w:bCs/>
              <w:lang w:val="en-US" w:eastAsia="es-ES"/>
            </w:rPr>
            <w:t>e approaches…………………………………..………..</w:t>
          </w:r>
          <w:r w:rsidRPr="004C4214">
            <w:rPr>
              <w:bCs/>
              <w:lang w:val="en-US" w:eastAsia="es-ES"/>
            </w:rPr>
            <w:t>7</w:t>
          </w:r>
        </w:p>
        <w:p w14:paraId="0334359C" w14:textId="0CC6E494" w:rsidR="001A145A" w:rsidRPr="004C4214" w:rsidRDefault="00D07047" w:rsidP="003F6EB4">
          <w:pPr>
            <w:spacing w:after="120"/>
            <w:rPr>
              <w:bCs/>
              <w:lang w:val="en-US" w:eastAsia="es-ES"/>
            </w:rPr>
          </w:pPr>
          <w:r w:rsidRPr="004C4214">
            <w:rPr>
              <w:bCs/>
              <w:lang w:val="en-US" w:eastAsia="es-ES"/>
            </w:rPr>
            <w:t>Part 2: planning dialogue activities………………….…</w:t>
          </w:r>
          <w:r w:rsidR="001A145A" w:rsidRPr="004C4214">
            <w:rPr>
              <w:bCs/>
              <w:lang w:val="en-US" w:eastAsia="es-ES"/>
            </w:rPr>
            <w:t>………………</w:t>
          </w:r>
          <w:r w:rsidR="00684205" w:rsidRPr="004C4214">
            <w:rPr>
              <w:bCs/>
              <w:lang w:val="en-US" w:eastAsia="es-ES"/>
            </w:rPr>
            <w:t>……………………………………………….</w:t>
          </w:r>
          <w:r w:rsidRPr="004C4214">
            <w:rPr>
              <w:bCs/>
              <w:lang w:val="en-US" w:eastAsia="es-ES"/>
            </w:rPr>
            <w:t>.1</w:t>
          </w:r>
          <w:r w:rsidR="00AD45D4" w:rsidRPr="004C4214">
            <w:rPr>
              <w:bCs/>
              <w:lang w:val="en-US" w:eastAsia="es-ES"/>
            </w:rPr>
            <w:t>5</w:t>
          </w:r>
        </w:p>
        <w:p w14:paraId="04F9517B" w14:textId="35B35422" w:rsidR="001A145A" w:rsidRPr="004C4214" w:rsidRDefault="00D07047" w:rsidP="003F6EB4">
          <w:pPr>
            <w:spacing w:after="120"/>
            <w:rPr>
              <w:bCs/>
              <w:lang w:val="en-US" w:eastAsia="es-ES"/>
            </w:rPr>
          </w:pPr>
          <w:r w:rsidRPr="004C4214">
            <w:rPr>
              <w:bCs/>
              <w:lang w:val="en-US" w:eastAsia="es-ES"/>
            </w:rPr>
            <w:t>Part 3: doing and experiencing dialogical reflection: a dialogue experiment</w:t>
          </w:r>
          <w:r w:rsidR="001A145A" w:rsidRPr="004C4214">
            <w:rPr>
              <w:bCs/>
              <w:lang w:val="en-US" w:eastAsia="es-ES"/>
            </w:rPr>
            <w:t>………</w:t>
          </w:r>
          <w:r w:rsidR="00841F97" w:rsidRPr="004C4214">
            <w:rPr>
              <w:bCs/>
              <w:lang w:val="en-US" w:eastAsia="es-ES"/>
            </w:rPr>
            <w:t>……………..…</w:t>
          </w:r>
          <w:r w:rsidRPr="004C4214">
            <w:rPr>
              <w:bCs/>
              <w:lang w:val="en-US" w:eastAsia="es-ES"/>
            </w:rPr>
            <w:t>1</w:t>
          </w:r>
          <w:r w:rsidR="00AD45D4" w:rsidRPr="004C4214">
            <w:rPr>
              <w:bCs/>
              <w:lang w:val="en-US" w:eastAsia="es-ES"/>
            </w:rPr>
            <w:t>8</w:t>
          </w:r>
        </w:p>
        <w:p w14:paraId="0AD1C811" w14:textId="0577D94B" w:rsidR="00CD20E7" w:rsidRPr="004C4214" w:rsidRDefault="00CD20E7" w:rsidP="003F6EB4">
          <w:pPr>
            <w:spacing w:after="120"/>
            <w:rPr>
              <w:bCs/>
              <w:lang w:val="en-US" w:eastAsia="es-ES"/>
            </w:rPr>
          </w:pPr>
          <w:r w:rsidRPr="004C4214">
            <w:rPr>
              <w:lang w:val="en-GB"/>
            </w:rPr>
            <w:t>Surveys after implementation…………….………………………………………………………………………………..21</w:t>
          </w:r>
        </w:p>
        <w:p w14:paraId="6BB78AD0" w14:textId="77777777" w:rsidR="00134E2C" w:rsidRPr="004C4214" w:rsidRDefault="00134E2C" w:rsidP="003F6EB4">
          <w:pPr>
            <w:spacing w:after="120"/>
            <w:rPr>
              <w:bCs/>
              <w:lang w:val="en-US" w:eastAsia="es-ES"/>
            </w:rPr>
          </w:pPr>
        </w:p>
        <w:p w14:paraId="7B55480F" w14:textId="77777777" w:rsidR="00D07047" w:rsidRPr="004C4214" w:rsidRDefault="00D07047" w:rsidP="003F6EB4">
          <w:pPr>
            <w:spacing w:after="120"/>
            <w:rPr>
              <w:bCs/>
              <w:lang w:val="en-US" w:eastAsia="es-ES"/>
            </w:rPr>
          </w:pPr>
          <w:r w:rsidRPr="004C4214">
            <w:rPr>
              <w:bCs/>
              <w:lang w:val="en-US" w:eastAsia="es-ES"/>
            </w:rPr>
            <w:t>Annex</w:t>
          </w:r>
          <w:r w:rsidR="00134E2C" w:rsidRPr="004C4214">
            <w:rPr>
              <w:bCs/>
              <w:lang w:val="en-US" w:eastAsia="es-ES"/>
            </w:rPr>
            <w:t>es</w:t>
          </w:r>
          <w:r w:rsidRPr="004C4214">
            <w:rPr>
              <w:bCs/>
              <w:lang w:val="en-US" w:eastAsia="es-ES"/>
            </w:rPr>
            <w:t xml:space="preserve"> </w:t>
          </w:r>
        </w:p>
        <w:p w14:paraId="11BA57C5" w14:textId="2F75AABC" w:rsidR="00D07047" w:rsidRPr="004C4214" w:rsidRDefault="00134E2C" w:rsidP="00134E2C">
          <w:pPr>
            <w:spacing w:after="120"/>
            <w:ind w:firstLine="708"/>
            <w:rPr>
              <w:bCs/>
              <w:lang w:val="en-US" w:eastAsia="es-ES"/>
            </w:rPr>
          </w:pPr>
          <w:r w:rsidRPr="004C4214">
            <w:rPr>
              <w:bCs/>
              <w:lang w:val="en-US" w:eastAsia="es-ES"/>
            </w:rPr>
            <w:t xml:space="preserve">ANNEX </w:t>
          </w:r>
          <w:r w:rsidR="00D07047" w:rsidRPr="004C4214">
            <w:rPr>
              <w:bCs/>
              <w:lang w:val="en-US" w:eastAsia="es-ES"/>
            </w:rPr>
            <w:t xml:space="preserve">1. Observational Form for assessing a PE activity </w:t>
          </w:r>
          <w:r w:rsidRPr="004C4214">
            <w:rPr>
              <w:bCs/>
              <w:lang w:val="en-US" w:eastAsia="es-ES"/>
            </w:rPr>
            <w:t>……………</w:t>
          </w:r>
          <w:r w:rsidR="00D07047" w:rsidRPr="004C4214">
            <w:rPr>
              <w:bCs/>
              <w:lang w:val="en-US" w:eastAsia="es-ES"/>
            </w:rPr>
            <w:t>………</w:t>
          </w:r>
          <w:r w:rsidR="00841F97" w:rsidRPr="004C4214">
            <w:rPr>
              <w:bCs/>
              <w:lang w:val="en-US" w:eastAsia="es-ES"/>
            </w:rPr>
            <w:t>………………….</w:t>
          </w:r>
          <w:r w:rsidR="00D07047" w:rsidRPr="004C4214">
            <w:rPr>
              <w:bCs/>
              <w:lang w:val="en-US" w:eastAsia="es-ES"/>
            </w:rPr>
            <w:t>2</w:t>
          </w:r>
          <w:r w:rsidR="00CD20E7" w:rsidRPr="004C4214">
            <w:rPr>
              <w:bCs/>
              <w:lang w:val="en-US" w:eastAsia="es-ES"/>
            </w:rPr>
            <w:t>3</w:t>
          </w:r>
        </w:p>
        <w:p w14:paraId="34C5DED5" w14:textId="7E83185D" w:rsidR="009B3C59" w:rsidRPr="004C4214" w:rsidRDefault="00D07047" w:rsidP="003F6EB4">
          <w:pPr>
            <w:spacing w:after="120"/>
            <w:rPr>
              <w:bCs/>
              <w:lang w:val="en-US" w:eastAsia="es-ES"/>
            </w:rPr>
          </w:pPr>
          <w:r w:rsidRPr="004C4214">
            <w:rPr>
              <w:bCs/>
              <w:lang w:val="en-US" w:eastAsia="es-ES"/>
            </w:rPr>
            <w:tab/>
          </w:r>
          <w:r w:rsidR="00134E2C" w:rsidRPr="004C4214">
            <w:rPr>
              <w:bCs/>
              <w:lang w:val="en-US" w:eastAsia="es-ES"/>
            </w:rPr>
            <w:t xml:space="preserve">ANNEX </w:t>
          </w:r>
          <w:r w:rsidRPr="004C4214">
            <w:rPr>
              <w:bCs/>
              <w:lang w:val="en-US" w:eastAsia="es-ES"/>
            </w:rPr>
            <w:t xml:space="preserve">2. </w:t>
          </w:r>
          <w:r w:rsidR="00134E2C" w:rsidRPr="004C4214">
            <w:rPr>
              <w:bCs/>
              <w:lang w:val="en-US" w:eastAsia="es-ES"/>
            </w:rPr>
            <w:t>PE activity Report Guide…</w:t>
          </w:r>
          <w:r w:rsidRPr="004C4214">
            <w:rPr>
              <w:bCs/>
              <w:lang w:val="en-US" w:eastAsia="es-ES"/>
            </w:rPr>
            <w:t>……………………………………………………………………</w:t>
          </w:r>
          <w:r w:rsidR="00841F97" w:rsidRPr="004C4214">
            <w:rPr>
              <w:bCs/>
              <w:lang w:val="en-US" w:eastAsia="es-ES"/>
            </w:rPr>
            <w:t>….</w:t>
          </w:r>
          <w:r w:rsidRPr="004C4214">
            <w:rPr>
              <w:bCs/>
              <w:lang w:val="en-US" w:eastAsia="es-ES"/>
            </w:rPr>
            <w:t>2</w:t>
          </w:r>
          <w:r w:rsidR="00594899" w:rsidRPr="004C4214">
            <w:rPr>
              <w:bCs/>
            </w:rPr>
            <w:fldChar w:fldCharType="end"/>
          </w:r>
          <w:r w:rsidR="004C4214" w:rsidRPr="004C4214">
            <w:rPr>
              <w:bCs/>
              <w:lang w:val="en-GB"/>
            </w:rPr>
            <w:t>6</w:t>
          </w:r>
        </w:p>
      </w:sdtContent>
    </w:sdt>
    <w:p w14:paraId="2602690C" w14:textId="4D22AD5E" w:rsidR="00046DDD" w:rsidRDefault="00046DDD">
      <w:pPr>
        <w:rPr>
          <w:lang w:val="en-GB"/>
        </w:rPr>
      </w:pPr>
    </w:p>
    <w:p w14:paraId="43E556E6" w14:textId="77777777" w:rsidR="00B87BB0" w:rsidRDefault="00B87BB0">
      <w:pPr>
        <w:rPr>
          <w:lang w:val="en-GB"/>
        </w:rPr>
      </w:pPr>
    </w:p>
    <w:p w14:paraId="1F92984F" w14:textId="77777777" w:rsidR="00B87BB0" w:rsidRDefault="00B87BB0">
      <w:pPr>
        <w:rPr>
          <w:lang w:val="en-GB"/>
        </w:rPr>
      </w:pPr>
    </w:p>
    <w:p w14:paraId="21971C53" w14:textId="77777777" w:rsidR="00B87BB0" w:rsidRPr="00067275" w:rsidRDefault="00B87BB0" w:rsidP="00B87BB0">
      <w:pPr>
        <w:pStyle w:val="Ttulo1"/>
        <w:pBdr>
          <w:top w:val="single" w:sz="4" w:space="1" w:color="E36C0A" w:themeColor="accent6" w:themeShade="BF"/>
          <w:left w:val="single" w:sz="4" w:space="4" w:color="E36C0A" w:themeColor="accent6" w:themeShade="BF"/>
          <w:bottom w:val="single" w:sz="4" w:space="1" w:color="E36C0A" w:themeColor="accent6" w:themeShade="BF"/>
          <w:right w:val="single" w:sz="4" w:space="4" w:color="E36C0A" w:themeColor="accent6" w:themeShade="BF"/>
        </w:pBdr>
        <w:shd w:val="clear" w:color="auto" w:fill="FBD4B4" w:themeFill="accent6" w:themeFillTint="66"/>
        <w:spacing w:before="0" w:beforeAutospacing="0" w:after="0" w:afterAutospacing="0"/>
        <w:jc w:val="both"/>
        <w:rPr>
          <w:rFonts w:eastAsiaTheme="minorHAnsi" w:cstheme="minorBidi"/>
          <w:b w:val="0"/>
          <w:kern w:val="0"/>
          <w:sz w:val="26"/>
          <w:szCs w:val="26"/>
          <w:lang w:val="en-GB" w:eastAsia="en-US"/>
        </w:rPr>
      </w:pPr>
      <w:r w:rsidRPr="00067275">
        <w:rPr>
          <w:rFonts w:eastAsiaTheme="minorHAnsi" w:cstheme="minorBidi"/>
          <w:b w:val="0"/>
          <w:kern w:val="0"/>
          <w:sz w:val="26"/>
          <w:szCs w:val="26"/>
          <w:lang w:val="en-GB" w:eastAsia="en-US"/>
        </w:rPr>
        <w:t xml:space="preserve">Please remember that the resources at hand </w:t>
      </w:r>
      <w:r w:rsidRPr="00067275">
        <w:rPr>
          <w:rFonts w:eastAsiaTheme="minorHAnsi" w:cstheme="minorBidi"/>
          <w:kern w:val="0"/>
          <w:sz w:val="26"/>
          <w:szCs w:val="26"/>
          <w:lang w:val="en-GB" w:eastAsia="en-US"/>
        </w:rPr>
        <w:t>can (and should) be adapted</w:t>
      </w:r>
      <w:r w:rsidRPr="00067275">
        <w:rPr>
          <w:rFonts w:eastAsiaTheme="minorHAnsi" w:cstheme="minorBidi"/>
          <w:b w:val="0"/>
          <w:kern w:val="0"/>
          <w:sz w:val="26"/>
          <w:szCs w:val="26"/>
          <w:lang w:val="en-GB" w:eastAsia="en-US"/>
        </w:rPr>
        <w:t xml:space="preserve"> to your specific needs and context. The HEIRRI resources have been </w:t>
      </w:r>
      <w:r w:rsidRPr="00067275">
        <w:rPr>
          <w:rFonts w:eastAsiaTheme="minorHAnsi" w:cstheme="minorBidi"/>
          <w:kern w:val="0"/>
          <w:sz w:val="26"/>
          <w:szCs w:val="26"/>
          <w:lang w:val="en-GB" w:eastAsia="en-US"/>
        </w:rPr>
        <w:t>designed to be flexible</w:t>
      </w:r>
      <w:r w:rsidRPr="00067275">
        <w:rPr>
          <w:rFonts w:eastAsiaTheme="minorHAnsi" w:cstheme="minorBidi"/>
          <w:b w:val="0"/>
          <w:kern w:val="0"/>
          <w:sz w:val="26"/>
          <w:szCs w:val="26"/>
          <w:lang w:val="en-GB" w:eastAsia="en-US"/>
        </w:rPr>
        <w:t xml:space="preserve">, so we encourage you to think about including </w:t>
      </w:r>
      <w:r w:rsidRPr="00067275">
        <w:rPr>
          <w:rFonts w:eastAsiaTheme="minorHAnsi" w:cstheme="minorBidi"/>
          <w:kern w:val="0"/>
          <w:sz w:val="26"/>
          <w:szCs w:val="26"/>
          <w:lang w:val="en-GB" w:eastAsia="en-US"/>
        </w:rPr>
        <w:t>local cases</w:t>
      </w:r>
      <w:r w:rsidRPr="00067275">
        <w:rPr>
          <w:rFonts w:eastAsiaTheme="minorHAnsi" w:cstheme="minorBidi"/>
          <w:b w:val="0"/>
          <w:kern w:val="0"/>
          <w:sz w:val="26"/>
          <w:szCs w:val="26"/>
          <w:lang w:val="en-GB" w:eastAsia="en-US"/>
        </w:rPr>
        <w:t xml:space="preserve">, adjusting the </w:t>
      </w:r>
      <w:r w:rsidRPr="00067275">
        <w:rPr>
          <w:rFonts w:eastAsiaTheme="minorHAnsi" w:cstheme="minorBidi"/>
          <w:kern w:val="0"/>
          <w:sz w:val="26"/>
          <w:szCs w:val="26"/>
          <w:lang w:val="en-GB" w:eastAsia="en-US"/>
        </w:rPr>
        <w:t>timings</w:t>
      </w:r>
      <w:r w:rsidRPr="00067275">
        <w:rPr>
          <w:rFonts w:eastAsiaTheme="minorHAnsi" w:cstheme="minorBidi"/>
          <w:b w:val="0"/>
          <w:kern w:val="0"/>
          <w:sz w:val="26"/>
          <w:szCs w:val="26"/>
          <w:lang w:val="en-GB" w:eastAsia="en-US"/>
        </w:rPr>
        <w:t xml:space="preserve"> of the course to your needs, and also adapting some contents to your specific </w:t>
      </w:r>
      <w:r w:rsidRPr="00067275">
        <w:rPr>
          <w:rFonts w:eastAsiaTheme="minorHAnsi" w:cstheme="minorBidi"/>
          <w:kern w:val="0"/>
          <w:sz w:val="26"/>
          <w:szCs w:val="26"/>
          <w:lang w:val="en-GB" w:eastAsia="en-US"/>
        </w:rPr>
        <w:t>field or discipline</w:t>
      </w:r>
      <w:r w:rsidRPr="00067275">
        <w:rPr>
          <w:rFonts w:eastAsiaTheme="minorHAnsi" w:cstheme="minorBidi"/>
          <w:b w:val="0"/>
          <w:kern w:val="0"/>
          <w:sz w:val="26"/>
          <w:szCs w:val="26"/>
          <w:lang w:val="en-GB" w:eastAsia="en-US"/>
        </w:rPr>
        <w:t>.</w:t>
      </w:r>
    </w:p>
    <w:p w14:paraId="4584B8C4" w14:textId="1789E13D" w:rsidR="00046DDD" w:rsidRDefault="00B87BB0" w:rsidP="009B3C59">
      <w:pPr>
        <w:rPr>
          <w:b/>
          <w:bCs/>
          <w:sz w:val="32"/>
          <w:szCs w:val="32"/>
          <w:lang w:val="en-GB"/>
        </w:rPr>
      </w:pPr>
      <w:r>
        <w:rPr>
          <w:rFonts w:eastAsiaTheme="majorEastAsia" w:cstheme="majorBidi"/>
          <w:bCs/>
          <w:spacing w:val="5"/>
          <w:kern w:val="28"/>
          <w:sz w:val="52"/>
          <w:szCs w:val="52"/>
          <w:lang w:val="en-GB"/>
        </w:rPr>
        <w:br w:type="column"/>
      </w:r>
      <w:r w:rsidR="00046DDD">
        <w:rPr>
          <w:b/>
          <w:bCs/>
          <w:sz w:val="32"/>
          <w:szCs w:val="32"/>
          <w:lang w:val="en-GB"/>
        </w:rPr>
        <w:lastRenderedPageBreak/>
        <w:t>SYLLABUS</w:t>
      </w:r>
    </w:p>
    <w:tbl>
      <w:tblPr>
        <w:tblStyle w:val="Tablaconcuadrcula"/>
        <w:tblW w:w="5000" w:type="pct"/>
        <w:tblLook w:val="04A0" w:firstRow="1" w:lastRow="0" w:firstColumn="1" w:lastColumn="0" w:noHBand="0" w:noVBand="1"/>
      </w:tblPr>
      <w:tblGrid>
        <w:gridCol w:w="2093"/>
        <w:gridCol w:w="6627"/>
      </w:tblGrid>
      <w:tr w:rsidR="00046DDD" w14:paraId="2438F9B8" w14:textId="77777777" w:rsidTr="00BF06A0">
        <w:trPr>
          <w:trHeight w:val="110"/>
        </w:trPr>
        <w:tc>
          <w:tcPr>
            <w:tcW w:w="120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B11504" w14:textId="77777777" w:rsidR="00046DDD" w:rsidRDefault="00046DDD" w:rsidP="00BF06A0">
            <w:pPr>
              <w:pStyle w:val="Box"/>
              <w:rPr>
                <w:rStyle w:val="Textoennegrita"/>
                <w:bCs w:val="0"/>
              </w:rPr>
            </w:pPr>
            <w:r>
              <w:rPr>
                <w:rStyle w:val="Textoennegrita"/>
              </w:rPr>
              <w:t>Element</w:t>
            </w:r>
          </w:p>
        </w:tc>
        <w:tc>
          <w:tcPr>
            <w:tcW w:w="380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77FFDD1" w14:textId="77777777" w:rsidR="00046DDD" w:rsidRDefault="00046DDD" w:rsidP="00BF06A0">
            <w:pPr>
              <w:pStyle w:val="Box"/>
              <w:rPr>
                <w:rStyle w:val="Textoennegrita"/>
                <w:bCs w:val="0"/>
              </w:rPr>
            </w:pPr>
            <w:r>
              <w:rPr>
                <w:rStyle w:val="Textoennegrita"/>
              </w:rPr>
              <w:t>Description</w:t>
            </w:r>
          </w:p>
        </w:tc>
      </w:tr>
      <w:tr w:rsidR="00046DDD" w:rsidRPr="004B3B0C" w14:paraId="4A72AA3B"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38D0C390" w14:textId="77777777" w:rsidR="00046DDD" w:rsidRDefault="00046DDD" w:rsidP="00BF06A0">
            <w:pPr>
              <w:pStyle w:val="Box"/>
            </w:pPr>
            <w:r>
              <w:rPr>
                <w:b/>
              </w:rPr>
              <w:t>Title</w:t>
            </w:r>
          </w:p>
        </w:tc>
        <w:tc>
          <w:tcPr>
            <w:tcW w:w="3800" w:type="pct"/>
            <w:tcBorders>
              <w:top w:val="single" w:sz="4" w:space="0" w:color="auto"/>
              <w:left w:val="single" w:sz="4" w:space="0" w:color="auto"/>
              <w:bottom w:val="single" w:sz="4" w:space="0" w:color="auto"/>
              <w:right w:val="single" w:sz="4" w:space="0" w:color="auto"/>
            </w:tcBorders>
            <w:hideMark/>
          </w:tcPr>
          <w:p w14:paraId="3BEB3C3C" w14:textId="77777777" w:rsidR="00046DDD" w:rsidRPr="00D41B6D" w:rsidRDefault="00D41B6D" w:rsidP="00D41B6D">
            <w:pPr>
              <w:pStyle w:val="Default"/>
              <w:rPr>
                <w:sz w:val="20"/>
                <w:szCs w:val="20"/>
                <w:lang w:val="en-GB"/>
              </w:rPr>
            </w:pPr>
            <w:r w:rsidRPr="00D41B6D">
              <w:rPr>
                <w:sz w:val="20"/>
                <w:szCs w:val="20"/>
                <w:lang w:val="en-GB"/>
              </w:rPr>
              <w:t xml:space="preserve">Doing and Experiencing Dialogical Reflection on Research and Innovation </w:t>
            </w:r>
          </w:p>
        </w:tc>
      </w:tr>
      <w:tr w:rsidR="00046DDD" w14:paraId="789A26BF" w14:textId="77777777" w:rsidTr="00BF06A0">
        <w:trPr>
          <w:trHeight w:val="472"/>
        </w:trPr>
        <w:tc>
          <w:tcPr>
            <w:tcW w:w="1200" w:type="pct"/>
            <w:tcBorders>
              <w:top w:val="single" w:sz="4" w:space="0" w:color="auto"/>
              <w:left w:val="single" w:sz="4" w:space="0" w:color="auto"/>
              <w:bottom w:val="single" w:sz="4" w:space="0" w:color="auto"/>
              <w:right w:val="single" w:sz="4" w:space="0" w:color="auto"/>
            </w:tcBorders>
            <w:hideMark/>
          </w:tcPr>
          <w:p w14:paraId="2BF96A82" w14:textId="77777777" w:rsidR="00046DDD" w:rsidRDefault="00046DDD" w:rsidP="00BF06A0">
            <w:pPr>
              <w:pStyle w:val="Box"/>
              <w:rPr>
                <w:b/>
              </w:rPr>
            </w:pPr>
            <w:r>
              <w:rPr>
                <w:b/>
              </w:rPr>
              <w:t>Cycle</w:t>
            </w:r>
          </w:p>
        </w:tc>
        <w:tc>
          <w:tcPr>
            <w:tcW w:w="3800" w:type="pct"/>
            <w:tcBorders>
              <w:top w:val="single" w:sz="4" w:space="0" w:color="auto"/>
              <w:left w:val="single" w:sz="4" w:space="0" w:color="auto"/>
              <w:bottom w:val="single" w:sz="4" w:space="0" w:color="auto"/>
              <w:right w:val="single" w:sz="4" w:space="0" w:color="auto"/>
            </w:tcBorders>
            <w:hideMark/>
          </w:tcPr>
          <w:p w14:paraId="1A77C53C" w14:textId="77777777" w:rsidR="00D41B6D" w:rsidRPr="00D41B6D" w:rsidRDefault="00D41B6D" w:rsidP="00D41B6D">
            <w:pPr>
              <w:pStyle w:val="Default"/>
              <w:rPr>
                <w:sz w:val="20"/>
                <w:szCs w:val="20"/>
                <w:lang w:val="en-GB"/>
              </w:rPr>
            </w:pPr>
            <w:r w:rsidRPr="00D41B6D">
              <w:rPr>
                <w:sz w:val="20"/>
                <w:szCs w:val="20"/>
                <w:lang w:val="en-GB"/>
              </w:rPr>
              <w:t xml:space="preserve">EHEA: Second cycle </w:t>
            </w:r>
          </w:p>
          <w:p w14:paraId="7FD657A0" w14:textId="77777777" w:rsidR="00D41B6D" w:rsidRPr="00D41B6D" w:rsidRDefault="00D41B6D" w:rsidP="00D41B6D">
            <w:pPr>
              <w:pStyle w:val="Default"/>
              <w:rPr>
                <w:sz w:val="20"/>
                <w:szCs w:val="20"/>
                <w:lang w:val="en-GB"/>
              </w:rPr>
            </w:pPr>
            <w:r w:rsidRPr="00D41B6D">
              <w:rPr>
                <w:sz w:val="20"/>
                <w:szCs w:val="20"/>
                <w:lang w:val="en-GB"/>
              </w:rPr>
              <w:t xml:space="preserve">EQF level: 7 </w:t>
            </w:r>
          </w:p>
          <w:p w14:paraId="5CEC843E" w14:textId="77777777" w:rsidR="00046DDD" w:rsidRPr="00D41B6D" w:rsidRDefault="00D41B6D" w:rsidP="00D41B6D">
            <w:pPr>
              <w:pStyle w:val="Box"/>
            </w:pPr>
            <w:r w:rsidRPr="00D41B6D">
              <w:rPr>
                <w:szCs w:val="20"/>
              </w:rPr>
              <w:t xml:space="preserve">Degree level: Master </w:t>
            </w:r>
          </w:p>
        </w:tc>
      </w:tr>
      <w:tr w:rsidR="00046DDD" w:rsidRPr="004B3B0C" w14:paraId="7E214416"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4CCD60A0" w14:textId="77777777" w:rsidR="00046DDD" w:rsidRDefault="00046DDD" w:rsidP="00BF06A0">
            <w:pPr>
              <w:pStyle w:val="Box"/>
              <w:rPr>
                <w:b/>
              </w:rPr>
            </w:pPr>
            <w:r>
              <w:rPr>
                <w:b/>
              </w:rPr>
              <w:t>Year of study</w:t>
            </w:r>
          </w:p>
        </w:tc>
        <w:tc>
          <w:tcPr>
            <w:tcW w:w="3800" w:type="pct"/>
            <w:tcBorders>
              <w:top w:val="single" w:sz="4" w:space="0" w:color="auto"/>
              <w:left w:val="single" w:sz="4" w:space="0" w:color="auto"/>
              <w:bottom w:val="single" w:sz="4" w:space="0" w:color="auto"/>
              <w:right w:val="single" w:sz="4" w:space="0" w:color="auto"/>
            </w:tcBorders>
            <w:hideMark/>
          </w:tcPr>
          <w:p w14:paraId="7E00C20C" w14:textId="77777777" w:rsidR="00046DDD" w:rsidRPr="00D41B6D" w:rsidRDefault="00D41B6D" w:rsidP="00D41B6D">
            <w:pPr>
              <w:pStyle w:val="Default"/>
              <w:rPr>
                <w:sz w:val="20"/>
                <w:szCs w:val="20"/>
                <w:lang w:val="en-GB"/>
              </w:rPr>
            </w:pPr>
            <w:r w:rsidRPr="00D41B6D">
              <w:rPr>
                <w:sz w:val="20"/>
                <w:szCs w:val="20"/>
                <w:lang w:val="en-GB"/>
              </w:rPr>
              <w:t xml:space="preserve">Second year of master’s studies </w:t>
            </w:r>
          </w:p>
        </w:tc>
      </w:tr>
      <w:tr w:rsidR="00046DDD" w:rsidRPr="004B3B0C" w14:paraId="245D7960" w14:textId="77777777" w:rsidTr="00D41B6D">
        <w:trPr>
          <w:trHeight w:val="472"/>
        </w:trPr>
        <w:tc>
          <w:tcPr>
            <w:tcW w:w="1200" w:type="pct"/>
            <w:tcBorders>
              <w:top w:val="single" w:sz="4" w:space="0" w:color="auto"/>
              <w:left w:val="single" w:sz="4" w:space="0" w:color="auto"/>
              <w:bottom w:val="single" w:sz="4" w:space="0" w:color="auto"/>
              <w:right w:val="single" w:sz="4" w:space="0" w:color="auto"/>
            </w:tcBorders>
            <w:hideMark/>
          </w:tcPr>
          <w:p w14:paraId="5D3DF867" w14:textId="77777777" w:rsidR="00046DDD" w:rsidRDefault="00046DDD" w:rsidP="00BF06A0">
            <w:pPr>
              <w:pStyle w:val="Box"/>
              <w:rPr>
                <w:b/>
              </w:rPr>
            </w:pPr>
            <w:r>
              <w:rPr>
                <w:b/>
              </w:rPr>
              <w:t>Number of ECTS credits</w:t>
            </w:r>
          </w:p>
        </w:tc>
        <w:tc>
          <w:tcPr>
            <w:tcW w:w="3800" w:type="pct"/>
            <w:tcBorders>
              <w:top w:val="single" w:sz="4" w:space="0" w:color="auto"/>
              <w:left w:val="single" w:sz="4" w:space="0" w:color="auto"/>
              <w:bottom w:val="single" w:sz="4" w:space="0" w:color="auto"/>
              <w:right w:val="single" w:sz="4" w:space="0" w:color="auto"/>
            </w:tcBorders>
            <w:hideMark/>
          </w:tcPr>
          <w:p w14:paraId="2D6F5D5D" w14:textId="77777777" w:rsidR="00046DDD" w:rsidRPr="00D41B6D" w:rsidRDefault="00D41B6D" w:rsidP="00D41B6D">
            <w:pPr>
              <w:pStyle w:val="Default"/>
              <w:rPr>
                <w:sz w:val="20"/>
                <w:szCs w:val="20"/>
                <w:lang w:val="en-GB"/>
              </w:rPr>
            </w:pPr>
            <w:r w:rsidRPr="00D41B6D">
              <w:rPr>
                <w:sz w:val="20"/>
                <w:szCs w:val="20"/>
                <w:lang w:val="en-GB"/>
              </w:rPr>
              <w:t>3.0 ECTS credits (workload of 75 to 90 hours)</w:t>
            </w:r>
          </w:p>
        </w:tc>
      </w:tr>
      <w:tr w:rsidR="00046DDD" w:rsidRPr="004B3B0C" w14:paraId="5639F172"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31062162" w14:textId="77777777" w:rsidR="00046DDD" w:rsidRDefault="00046DDD" w:rsidP="00BF06A0">
            <w:pPr>
              <w:pStyle w:val="Box"/>
              <w:rPr>
                <w:b/>
              </w:rPr>
            </w:pPr>
            <w:r>
              <w:rPr>
                <w:b/>
              </w:rPr>
              <w:t>Learning outcomes (LO)</w:t>
            </w:r>
          </w:p>
        </w:tc>
        <w:tc>
          <w:tcPr>
            <w:tcW w:w="3800" w:type="pct"/>
            <w:tcBorders>
              <w:top w:val="single" w:sz="4" w:space="0" w:color="auto"/>
              <w:left w:val="single" w:sz="4" w:space="0" w:color="auto"/>
              <w:bottom w:val="single" w:sz="4" w:space="0" w:color="auto"/>
              <w:right w:val="single" w:sz="4" w:space="0" w:color="auto"/>
            </w:tcBorders>
            <w:hideMark/>
          </w:tcPr>
          <w:p w14:paraId="533B6758" w14:textId="77777777" w:rsidR="00D41B6D" w:rsidRPr="00D41B6D" w:rsidRDefault="00046DDD" w:rsidP="00D41B6D">
            <w:pPr>
              <w:pStyle w:val="Box"/>
            </w:pPr>
            <w:r w:rsidRPr="00D41B6D">
              <w:t>On completion of this course students will be able to</w:t>
            </w:r>
          </w:p>
          <w:p w14:paraId="28F88465" w14:textId="77777777" w:rsidR="00D41B6D" w:rsidRPr="00D41B6D" w:rsidRDefault="00D41B6D" w:rsidP="00D41B6D">
            <w:pPr>
              <w:pStyle w:val="Box"/>
              <w:numPr>
                <w:ilvl w:val="0"/>
                <w:numId w:val="23"/>
              </w:numPr>
            </w:pPr>
            <w:r w:rsidRPr="00D41B6D">
              <w:rPr>
                <w:szCs w:val="20"/>
              </w:rPr>
              <w:t xml:space="preserve">explain methods to facilitate dialogue and discussions on research and innovation (R&amp;I) with different societal actors; </w:t>
            </w:r>
          </w:p>
          <w:p w14:paraId="60FBDFF8" w14:textId="77777777" w:rsidR="00D41B6D" w:rsidRPr="00D41B6D" w:rsidRDefault="00D41B6D" w:rsidP="00D41B6D">
            <w:pPr>
              <w:pStyle w:val="Box"/>
              <w:numPr>
                <w:ilvl w:val="0"/>
                <w:numId w:val="23"/>
              </w:numPr>
            </w:pPr>
            <w:r w:rsidRPr="00D41B6D">
              <w:rPr>
                <w:szCs w:val="20"/>
              </w:rPr>
              <w:t xml:space="preserve">adapt a dialogue approach to facilitate dialogue on a specific R&amp;I process or development; </w:t>
            </w:r>
          </w:p>
          <w:p w14:paraId="39CC1FA9" w14:textId="77777777" w:rsidR="00D41B6D" w:rsidRPr="00D41B6D" w:rsidRDefault="00D41B6D" w:rsidP="00D41B6D">
            <w:pPr>
              <w:pStyle w:val="Box"/>
              <w:numPr>
                <w:ilvl w:val="0"/>
                <w:numId w:val="23"/>
              </w:numPr>
            </w:pPr>
            <w:r w:rsidRPr="00D41B6D">
              <w:rPr>
                <w:szCs w:val="20"/>
              </w:rPr>
              <w:t xml:space="preserve">carry out a dialogue activity to discuss a specific R&amp;I process or development and analyse the participants’ different perspectives on and assessment of the R&amp;I issue under debate; </w:t>
            </w:r>
          </w:p>
          <w:p w14:paraId="66E765D1" w14:textId="77777777" w:rsidR="00D41B6D" w:rsidRPr="00D41B6D" w:rsidRDefault="00D41B6D" w:rsidP="00D41B6D">
            <w:pPr>
              <w:pStyle w:val="Box"/>
              <w:numPr>
                <w:ilvl w:val="0"/>
                <w:numId w:val="23"/>
              </w:numPr>
            </w:pPr>
            <w:r w:rsidRPr="00D41B6D">
              <w:rPr>
                <w:szCs w:val="20"/>
              </w:rPr>
              <w:t xml:space="preserve">and to reflect on the quality of the dialogue and interaction facilitated through a dialogue activity. </w:t>
            </w:r>
          </w:p>
        </w:tc>
      </w:tr>
      <w:tr w:rsidR="00046DDD" w:rsidRPr="004B3B0C" w14:paraId="6D9A2364"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07F0792F" w14:textId="77777777" w:rsidR="00046DDD" w:rsidRDefault="00046DDD" w:rsidP="00BF06A0">
            <w:pPr>
              <w:pStyle w:val="Box"/>
              <w:rPr>
                <w:b/>
              </w:rPr>
            </w:pPr>
            <w:r>
              <w:rPr>
                <w:b/>
              </w:rPr>
              <w:t>Mode of delivery</w:t>
            </w:r>
          </w:p>
        </w:tc>
        <w:tc>
          <w:tcPr>
            <w:tcW w:w="3800" w:type="pct"/>
            <w:tcBorders>
              <w:top w:val="single" w:sz="4" w:space="0" w:color="auto"/>
              <w:left w:val="single" w:sz="4" w:space="0" w:color="auto"/>
              <w:bottom w:val="single" w:sz="4" w:space="0" w:color="auto"/>
              <w:right w:val="single" w:sz="4" w:space="0" w:color="auto"/>
            </w:tcBorders>
            <w:hideMark/>
          </w:tcPr>
          <w:p w14:paraId="2F65C097" w14:textId="71EF83D3" w:rsidR="00046DDD" w:rsidRPr="00D41B6D" w:rsidRDefault="00D41B6D" w:rsidP="00D3446F">
            <w:pPr>
              <w:pStyle w:val="Default"/>
              <w:rPr>
                <w:sz w:val="20"/>
                <w:szCs w:val="20"/>
                <w:lang w:val="en-GB"/>
              </w:rPr>
            </w:pPr>
            <w:r w:rsidRPr="00D41B6D">
              <w:rPr>
                <w:sz w:val="20"/>
                <w:szCs w:val="20"/>
                <w:lang w:val="en-GB"/>
              </w:rPr>
              <w:t xml:space="preserve">The course combines different modes of delivery. The course </w:t>
            </w:r>
            <w:r w:rsidR="00D3446F">
              <w:rPr>
                <w:sz w:val="20"/>
                <w:szCs w:val="20"/>
                <w:lang w:val="en-GB"/>
              </w:rPr>
              <w:t>teacher</w:t>
            </w:r>
            <w:r w:rsidRPr="00D41B6D">
              <w:rPr>
                <w:sz w:val="20"/>
                <w:szCs w:val="20"/>
                <w:lang w:val="en-GB"/>
              </w:rPr>
              <w:t xml:space="preserve"> will give a short overview presentation in the first unit. In the remaining units, students themselves have to define the topics to be dealt with, namely the dialogue approaches and the topics to be discussed. Then students will have to prepare presentations in groups at home and present them in class. Supported by the course </w:t>
            </w:r>
            <w:r w:rsidR="00D3446F">
              <w:rPr>
                <w:sz w:val="20"/>
                <w:szCs w:val="20"/>
                <w:lang w:val="en-GB"/>
              </w:rPr>
              <w:t>teacher</w:t>
            </w:r>
            <w:r w:rsidRPr="00D41B6D">
              <w:rPr>
                <w:sz w:val="20"/>
                <w:szCs w:val="20"/>
                <w:lang w:val="en-GB"/>
              </w:rPr>
              <w:t xml:space="preserve">, they will then have to identify an R&amp;I-related topic and adapt a dialogue approach, both in class and independently at home. Furthermore, students have to actively participate in discussions and the dialogue experiments facilitated by their colleagues. </w:t>
            </w:r>
          </w:p>
        </w:tc>
      </w:tr>
      <w:tr w:rsidR="00046DDD" w:rsidRPr="004B3B0C" w14:paraId="2F0EE1E3"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4D4C988E" w14:textId="77777777" w:rsidR="00046DDD" w:rsidRDefault="00046DDD" w:rsidP="00BF06A0">
            <w:pPr>
              <w:pStyle w:val="Box"/>
              <w:rPr>
                <w:b/>
              </w:rPr>
            </w:pPr>
            <w:r>
              <w:rPr>
                <w:b/>
              </w:rPr>
              <w:t>Prerequisites and co-requisites</w:t>
            </w:r>
          </w:p>
        </w:tc>
        <w:tc>
          <w:tcPr>
            <w:tcW w:w="3800" w:type="pct"/>
            <w:tcBorders>
              <w:top w:val="single" w:sz="4" w:space="0" w:color="auto"/>
              <w:left w:val="single" w:sz="4" w:space="0" w:color="auto"/>
              <w:bottom w:val="single" w:sz="4" w:space="0" w:color="auto"/>
              <w:right w:val="single" w:sz="4" w:space="0" w:color="auto"/>
            </w:tcBorders>
            <w:hideMark/>
          </w:tcPr>
          <w:p w14:paraId="0E8568B7" w14:textId="77777777" w:rsidR="00046DDD" w:rsidRPr="00D41B6D" w:rsidRDefault="00D41B6D" w:rsidP="00D41B6D">
            <w:pPr>
              <w:pStyle w:val="Default"/>
              <w:rPr>
                <w:sz w:val="20"/>
                <w:szCs w:val="20"/>
                <w:lang w:val="en-GB"/>
              </w:rPr>
            </w:pPr>
            <w:r w:rsidRPr="00D41B6D">
              <w:rPr>
                <w:sz w:val="20"/>
                <w:szCs w:val="20"/>
                <w:lang w:val="en-GB"/>
              </w:rPr>
              <w:t xml:space="preserve">Bachelor’s degree. Participants should know about research and innovation developments in their respective field and possibly other areas. </w:t>
            </w:r>
          </w:p>
        </w:tc>
      </w:tr>
      <w:tr w:rsidR="00046DDD" w:rsidRPr="004B3B0C" w14:paraId="0678CAF7"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68FC9E26" w14:textId="77777777" w:rsidR="00046DDD" w:rsidRDefault="00046DDD" w:rsidP="00BF06A0">
            <w:pPr>
              <w:pStyle w:val="Box"/>
              <w:rPr>
                <w:b/>
              </w:rPr>
            </w:pPr>
            <w:r>
              <w:rPr>
                <w:b/>
              </w:rPr>
              <w:t>Course content</w:t>
            </w:r>
          </w:p>
        </w:tc>
        <w:tc>
          <w:tcPr>
            <w:tcW w:w="3800" w:type="pct"/>
            <w:tcBorders>
              <w:top w:val="single" w:sz="4" w:space="0" w:color="auto"/>
              <w:left w:val="single" w:sz="4" w:space="0" w:color="auto"/>
              <w:bottom w:val="single" w:sz="4" w:space="0" w:color="auto"/>
              <w:right w:val="single" w:sz="4" w:space="0" w:color="auto"/>
            </w:tcBorders>
            <w:hideMark/>
          </w:tcPr>
          <w:p w14:paraId="3E4C0C18" w14:textId="77777777" w:rsidR="00046DDD" w:rsidRPr="00D41B6D" w:rsidRDefault="00D41B6D" w:rsidP="00D41B6D">
            <w:pPr>
              <w:pStyle w:val="Default"/>
              <w:rPr>
                <w:sz w:val="20"/>
                <w:szCs w:val="20"/>
                <w:lang w:val="en-GB"/>
              </w:rPr>
            </w:pPr>
            <w:r w:rsidRPr="00D41B6D">
              <w:rPr>
                <w:sz w:val="20"/>
                <w:szCs w:val="20"/>
                <w:lang w:val="en-GB"/>
              </w:rPr>
              <w:t xml:space="preserve">The course focuses on different interactive approaches to facilitate dialogue on R&amp;I developments, and their societal implications and impacts. These include but are not limited to scenario workshops, consensus conferences, public Technology Assessment, Round Table, (Neo-)Socratic Dialogue, or World Café. The respective R&amp;I developments to be discussed in the course should be selected and outlined by the students themselves. </w:t>
            </w:r>
          </w:p>
        </w:tc>
      </w:tr>
      <w:tr w:rsidR="00046DDD" w:rsidRPr="004B3B0C" w14:paraId="40CFC23C"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630F1BD4" w14:textId="77777777" w:rsidR="00046DDD" w:rsidRDefault="00046DDD" w:rsidP="00BF06A0">
            <w:pPr>
              <w:pStyle w:val="Box"/>
              <w:rPr>
                <w:b/>
              </w:rPr>
            </w:pPr>
            <w:r>
              <w:rPr>
                <w:b/>
              </w:rPr>
              <w:t>Recommended or required reading and other learning resources/tools</w:t>
            </w:r>
          </w:p>
        </w:tc>
        <w:tc>
          <w:tcPr>
            <w:tcW w:w="3800" w:type="pct"/>
            <w:tcBorders>
              <w:top w:val="single" w:sz="4" w:space="0" w:color="auto"/>
              <w:left w:val="single" w:sz="4" w:space="0" w:color="auto"/>
              <w:bottom w:val="single" w:sz="4" w:space="0" w:color="auto"/>
              <w:right w:val="single" w:sz="4" w:space="0" w:color="auto"/>
            </w:tcBorders>
            <w:hideMark/>
          </w:tcPr>
          <w:p w14:paraId="55AB7366" w14:textId="77777777" w:rsidR="00E07DC3" w:rsidRPr="00D41B6D" w:rsidRDefault="00D41B6D" w:rsidP="00E07DC3">
            <w:pPr>
              <w:pStyle w:val="Default"/>
              <w:spacing w:after="120"/>
              <w:rPr>
                <w:sz w:val="20"/>
                <w:szCs w:val="20"/>
                <w:lang w:val="en-GB"/>
              </w:rPr>
            </w:pPr>
            <w:r w:rsidRPr="00D41B6D">
              <w:rPr>
                <w:sz w:val="20"/>
                <w:szCs w:val="20"/>
                <w:lang w:val="en-GB"/>
              </w:rPr>
              <w:t xml:space="preserve">Overviews of participatory methods, which can be used to facilitate a dialogue between different stakeholders: </w:t>
            </w:r>
          </w:p>
          <w:p w14:paraId="2D76F2A9" w14:textId="77777777" w:rsidR="00D41B6D" w:rsidRPr="00D41B6D" w:rsidRDefault="00D41B6D" w:rsidP="00E07DC3">
            <w:pPr>
              <w:pStyle w:val="Default"/>
              <w:numPr>
                <w:ilvl w:val="0"/>
                <w:numId w:val="24"/>
              </w:numPr>
              <w:spacing w:after="120"/>
              <w:rPr>
                <w:sz w:val="20"/>
                <w:szCs w:val="20"/>
                <w:lang w:val="en-GB"/>
              </w:rPr>
            </w:pPr>
            <w:r w:rsidRPr="00D41B6D">
              <w:rPr>
                <w:sz w:val="20"/>
                <w:szCs w:val="20"/>
                <w:lang w:val="en-GB"/>
              </w:rPr>
              <w:t xml:space="preserve">Elliott, J., </w:t>
            </w:r>
            <w:proofErr w:type="spellStart"/>
            <w:r w:rsidRPr="00D41B6D">
              <w:rPr>
                <w:sz w:val="20"/>
                <w:szCs w:val="20"/>
                <w:lang w:val="en-GB"/>
              </w:rPr>
              <w:t>Heesterbeek</w:t>
            </w:r>
            <w:proofErr w:type="spellEnd"/>
            <w:r w:rsidRPr="00D41B6D">
              <w:rPr>
                <w:sz w:val="20"/>
                <w:szCs w:val="20"/>
                <w:lang w:val="en-GB"/>
              </w:rPr>
              <w:t xml:space="preserve">, S., </w:t>
            </w:r>
            <w:proofErr w:type="spellStart"/>
            <w:r w:rsidRPr="00D41B6D">
              <w:rPr>
                <w:sz w:val="20"/>
                <w:szCs w:val="20"/>
                <w:lang w:val="en-GB"/>
              </w:rPr>
              <w:t>Lukensmeyer</w:t>
            </w:r>
            <w:proofErr w:type="spellEnd"/>
            <w:r w:rsidRPr="00D41B6D">
              <w:rPr>
                <w:sz w:val="20"/>
                <w:szCs w:val="20"/>
                <w:lang w:val="en-GB"/>
              </w:rPr>
              <w:t xml:space="preserve">, C., &amp; Slocum, N. (2005). </w:t>
            </w:r>
            <w:r w:rsidRPr="00D41B6D">
              <w:rPr>
                <w:i/>
                <w:iCs/>
                <w:sz w:val="20"/>
                <w:szCs w:val="20"/>
                <w:lang w:val="en-GB"/>
              </w:rPr>
              <w:t xml:space="preserve">Participatory Methods Toolkit. A practitioner’s manual </w:t>
            </w:r>
            <w:r w:rsidRPr="00D41B6D">
              <w:rPr>
                <w:sz w:val="20"/>
                <w:szCs w:val="20"/>
                <w:lang w:val="en-GB"/>
              </w:rPr>
              <w:t>(2nd ed.). Retrieved 30 January 2017, from http://cris.unu.edu/participatory-</w:t>
            </w:r>
            <w:r w:rsidRPr="00D41B6D">
              <w:rPr>
                <w:sz w:val="20"/>
                <w:szCs w:val="20"/>
                <w:lang w:val="en-GB"/>
              </w:rPr>
              <w:lastRenderedPageBreak/>
              <w:t xml:space="preserve">methods-toolkit-practitioners-manual-second-edition </w:t>
            </w:r>
          </w:p>
          <w:p w14:paraId="474818BB" w14:textId="77777777" w:rsidR="00D41B6D" w:rsidRPr="00D41B6D" w:rsidRDefault="00D41B6D" w:rsidP="00D41B6D">
            <w:pPr>
              <w:pStyle w:val="Default"/>
              <w:numPr>
                <w:ilvl w:val="0"/>
                <w:numId w:val="24"/>
              </w:numPr>
              <w:rPr>
                <w:sz w:val="20"/>
                <w:szCs w:val="20"/>
                <w:lang w:val="en-GB"/>
              </w:rPr>
            </w:pPr>
            <w:r w:rsidRPr="00D41B6D">
              <w:rPr>
                <w:sz w:val="20"/>
                <w:szCs w:val="20"/>
                <w:lang w:val="en-GB"/>
              </w:rPr>
              <w:t xml:space="preserve">Rowe, G., &amp; </w:t>
            </w:r>
            <w:proofErr w:type="spellStart"/>
            <w:r w:rsidRPr="00D41B6D">
              <w:rPr>
                <w:sz w:val="20"/>
                <w:szCs w:val="20"/>
                <w:lang w:val="en-GB"/>
              </w:rPr>
              <w:t>Frewer</w:t>
            </w:r>
            <w:proofErr w:type="spellEnd"/>
            <w:r w:rsidRPr="00D41B6D">
              <w:rPr>
                <w:sz w:val="20"/>
                <w:szCs w:val="20"/>
                <w:lang w:val="en-GB"/>
              </w:rPr>
              <w:t xml:space="preserve">, L. J. (2000). Public Participation Methods: A Framework for Evaluation. </w:t>
            </w:r>
            <w:r w:rsidRPr="00D41B6D">
              <w:rPr>
                <w:i/>
                <w:iCs/>
                <w:sz w:val="20"/>
                <w:szCs w:val="20"/>
                <w:lang w:val="en-GB"/>
              </w:rPr>
              <w:t>Science, Technology, &amp; Human Values, 25</w:t>
            </w:r>
            <w:r w:rsidRPr="00D41B6D">
              <w:rPr>
                <w:sz w:val="20"/>
                <w:szCs w:val="20"/>
                <w:lang w:val="en-GB"/>
              </w:rPr>
              <w:t xml:space="preserve">(1), 3–29. DOI:10.1177/016224390002500101 </w:t>
            </w:r>
          </w:p>
          <w:p w14:paraId="33E9A7E2" w14:textId="77777777" w:rsidR="00D41B6D" w:rsidRPr="00E07DC3" w:rsidRDefault="00D41B6D" w:rsidP="00E07DC3">
            <w:pPr>
              <w:pStyle w:val="Default"/>
              <w:numPr>
                <w:ilvl w:val="0"/>
                <w:numId w:val="24"/>
              </w:numPr>
              <w:spacing w:after="120"/>
              <w:rPr>
                <w:sz w:val="20"/>
                <w:szCs w:val="20"/>
                <w:lang w:val="en-GB"/>
              </w:rPr>
            </w:pPr>
            <w:r w:rsidRPr="00D41B6D">
              <w:rPr>
                <w:sz w:val="20"/>
                <w:szCs w:val="20"/>
                <w:lang w:val="en-GB"/>
              </w:rPr>
              <w:t xml:space="preserve">Rowe, G., Marsh, R., &amp; </w:t>
            </w:r>
            <w:proofErr w:type="spellStart"/>
            <w:r w:rsidRPr="00D41B6D">
              <w:rPr>
                <w:sz w:val="20"/>
                <w:szCs w:val="20"/>
                <w:lang w:val="en-GB"/>
              </w:rPr>
              <w:t>Frewer</w:t>
            </w:r>
            <w:proofErr w:type="spellEnd"/>
            <w:r w:rsidRPr="00D41B6D">
              <w:rPr>
                <w:sz w:val="20"/>
                <w:szCs w:val="20"/>
                <w:lang w:val="en-GB"/>
              </w:rPr>
              <w:t xml:space="preserve">, L. J. (2004). Evaluation of a Deliberative Conference. </w:t>
            </w:r>
            <w:r w:rsidRPr="00D41B6D">
              <w:rPr>
                <w:i/>
                <w:iCs/>
                <w:sz w:val="20"/>
                <w:szCs w:val="20"/>
                <w:lang w:val="en-GB"/>
              </w:rPr>
              <w:t>Science, Technology, &amp; Human Values, 29</w:t>
            </w:r>
            <w:r w:rsidRPr="00D41B6D">
              <w:rPr>
                <w:sz w:val="20"/>
                <w:szCs w:val="20"/>
                <w:lang w:val="en-GB"/>
              </w:rPr>
              <w:t xml:space="preserve">(1), 88–121. DOI:10.1177/0162243903259194 </w:t>
            </w:r>
          </w:p>
          <w:p w14:paraId="25DA5CCC" w14:textId="77777777" w:rsidR="00E07DC3" w:rsidRPr="00E07DC3" w:rsidRDefault="00D41B6D" w:rsidP="00E07DC3">
            <w:pPr>
              <w:pStyle w:val="Default"/>
              <w:spacing w:after="120"/>
              <w:rPr>
                <w:sz w:val="20"/>
                <w:szCs w:val="20"/>
                <w:lang w:val="en-GB"/>
              </w:rPr>
            </w:pPr>
            <w:r w:rsidRPr="00D41B6D">
              <w:rPr>
                <w:sz w:val="20"/>
                <w:szCs w:val="20"/>
                <w:lang w:val="en-GB"/>
              </w:rPr>
              <w:t xml:space="preserve">Possible </w:t>
            </w:r>
            <w:r w:rsidRPr="00E07DC3">
              <w:rPr>
                <w:sz w:val="20"/>
                <w:szCs w:val="20"/>
                <w:lang w:val="en-GB"/>
              </w:rPr>
              <w:t xml:space="preserve">approaches to facilitate a dialogue on R&amp;I developments: </w:t>
            </w:r>
          </w:p>
          <w:p w14:paraId="4526D3D4" w14:textId="77777777" w:rsidR="00D41B6D" w:rsidRPr="00E07DC3" w:rsidRDefault="00D41B6D" w:rsidP="00E07DC3">
            <w:pPr>
              <w:pStyle w:val="Default"/>
              <w:numPr>
                <w:ilvl w:val="0"/>
                <w:numId w:val="25"/>
              </w:numPr>
              <w:spacing w:after="120"/>
              <w:rPr>
                <w:sz w:val="20"/>
                <w:szCs w:val="20"/>
                <w:lang w:val="en-GB"/>
              </w:rPr>
            </w:pPr>
            <w:proofErr w:type="spellStart"/>
            <w:r w:rsidRPr="00E07DC3">
              <w:rPr>
                <w:sz w:val="20"/>
                <w:szCs w:val="20"/>
                <w:lang w:val="en-GB"/>
              </w:rPr>
              <w:t>Abels</w:t>
            </w:r>
            <w:proofErr w:type="spellEnd"/>
            <w:r w:rsidRPr="00E07DC3">
              <w:rPr>
                <w:sz w:val="20"/>
                <w:szCs w:val="20"/>
                <w:lang w:val="en-GB"/>
              </w:rPr>
              <w:t xml:space="preserve">, G. (2007). Citizen Involvement in Public Policy-making: Does it Improve Democratic Legitimacy and Accountability? The Case of </w:t>
            </w:r>
            <w:proofErr w:type="spellStart"/>
            <w:r w:rsidRPr="00E07DC3">
              <w:rPr>
                <w:sz w:val="20"/>
                <w:szCs w:val="20"/>
                <w:lang w:val="en-GB"/>
              </w:rPr>
              <w:t>pTA.</w:t>
            </w:r>
            <w:proofErr w:type="spellEnd"/>
            <w:r w:rsidRPr="00E07DC3">
              <w:rPr>
                <w:sz w:val="20"/>
                <w:szCs w:val="20"/>
                <w:lang w:val="en-GB"/>
              </w:rPr>
              <w:t xml:space="preserve"> </w:t>
            </w:r>
            <w:r w:rsidRPr="00E07DC3">
              <w:rPr>
                <w:i/>
                <w:iCs/>
                <w:sz w:val="20"/>
                <w:szCs w:val="20"/>
                <w:lang w:val="en-GB"/>
              </w:rPr>
              <w:t>Interdisciplinary Information Sciences, 13</w:t>
            </w:r>
            <w:r w:rsidRPr="00E07DC3">
              <w:rPr>
                <w:sz w:val="20"/>
                <w:szCs w:val="20"/>
                <w:lang w:val="en-GB"/>
              </w:rPr>
              <w:t xml:space="preserve">(1), 103–116. DOI:10.4036/iis.2007.103 </w:t>
            </w:r>
          </w:p>
          <w:p w14:paraId="7D993E0F" w14:textId="77777777" w:rsidR="00D41B6D" w:rsidRPr="00E07DC3" w:rsidRDefault="00D41B6D" w:rsidP="00D41B6D">
            <w:pPr>
              <w:pStyle w:val="Default"/>
              <w:numPr>
                <w:ilvl w:val="0"/>
                <w:numId w:val="25"/>
              </w:numPr>
              <w:rPr>
                <w:sz w:val="20"/>
                <w:szCs w:val="20"/>
                <w:lang w:val="en-GB"/>
              </w:rPr>
            </w:pPr>
            <w:proofErr w:type="spellStart"/>
            <w:r w:rsidRPr="00E07DC3">
              <w:rPr>
                <w:sz w:val="20"/>
                <w:szCs w:val="20"/>
                <w:lang w:val="en-GB"/>
              </w:rPr>
              <w:t>Birnbacher</w:t>
            </w:r>
            <w:proofErr w:type="spellEnd"/>
            <w:r w:rsidRPr="00E07DC3">
              <w:rPr>
                <w:sz w:val="20"/>
                <w:szCs w:val="20"/>
                <w:lang w:val="en-GB"/>
              </w:rPr>
              <w:t xml:space="preserve">, D. (1999). The Socratic method in teaching medical ethics: Potentials and limitations. </w:t>
            </w:r>
            <w:r w:rsidRPr="00E07DC3">
              <w:rPr>
                <w:i/>
                <w:iCs/>
                <w:sz w:val="20"/>
                <w:szCs w:val="20"/>
                <w:lang w:val="en-GB"/>
              </w:rPr>
              <w:t>Medicine, Health Care and Philosophy, 99</w:t>
            </w:r>
            <w:r w:rsidRPr="00E07DC3">
              <w:rPr>
                <w:sz w:val="20"/>
                <w:szCs w:val="20"/>
                <w:lang w:val="en-GB"/>
              </w:rPr>
              <w:t xml:space="preserve">(2), 219–224. DOI:10.1023/A:1009999523468 </w:t>
            </w:r>
          </w:p>
          <w:p w14:paraId="7AEEC1AD" w14:textId="77777777" w:rsidR="00D41B6D" w:rsidRPr="00E07DC3" w:rsidRDefault="00D41B6D" w:rsidP="00D41B6D">
            <w:pPr>
              <w:pStyle w:val="Default"/>
              <w:numPr>
                <w:ilvl w:val="0"/>
                <w:numId w:val="25"/>
              </w:numPr>
              <w:rPr>
                <w:sz w:val="20"/>
                <w:szCs w:val="20"/>
                <w:lang w:val="en-GB"/>
              </w:rPr>
            </w:pPr>
            <w:r w:rsidRPr="00E07DC3">
              <w:rPr>
                <w:sz w:val="20"/>
                <w:szCs w:val="20"/>
                <w:lang w:val="en-GB"/>
              </w:rPr>
              <w:t xml:space="preserve">Decker, M., &amp; Fleischer, T. (2012). Participation in ‘big style’: first observations at the German citizens’ dialogue on future technologies. </w:t>
            </w:r>
            <w:proofErr w:type="spellStart"/>
            <w:r w:rsidRPr="00E07DC3">
              <w:rPr>
                <w:i/>
                <w:iCs/>
                <w:sz w:val="20"/>
                <w:szCs w:val="20"/>
                <w:lang w:val="en-GB"/>
              </w:rPr>
              <w:t>Poiesis</w:t>
            </w:r>
            <w:proofErr w:type="spellEnd"/>
            <w:r w:rsidRPr="00E07DC3">
              <w:rPr>
                <w:i/>
                <w:iCs/>
                <w:sz w:val="20"/>
                <w:szCs w:val="20"/>
                <w:lang w:val="en-GB"/>
              </w:rPr>
              <w:t xml:space="preserve"> &amp; Praxis, 9</w:t>
            </w:r>
            <w:r w:rsidRPr="00E07DC3">
              <w:rPr>
                <w:sz w:val="20"/>
                <w:szCs w:val="20"/>
                <w:lang w:val="en-GB"/>
              </w:rPr>
              <w:t xml:space="preserve">(1), 81–99. DOI:10.1007/s10202-012-0119-0 </w:t>
            </w:r>
          </w:p>
          <w:p w14:paraId="34891058" w14:textId="77777777" w:rsidR="00D41B6D" w:rsidRPr="00E07DC3" w:rsidRDefault="00D41B6D" w:rsidP="00D41B6D">
            <w:pPr>
              <w:pStyle w:val="Default"/>
              <w:numPr>
                <w:ilvl w:val="0"/>
                <w:numId w:val="25"/>
              </w:numPr>
              <w:rPr>
                <w:sz w:val="20"/>
                <w:szCs w:val="20"/>
                <w:lang w:val="en-GB"/>
              </w:rPr>
            </w:pPr>
            <w:r w:rsidRPr="00E07DC3">
              <w:rPr>
                <w:sz w:val="20"/>
                <w:szCs w:val="20"/>
                <w:lang w:val="en-GB"/>
              </w:rPr>
              <w:t xml:space="preserve">Felt, U., </w:t>
            </w:r>
            <w:proofErr w:type="spellStart"/>
            <w:r w:rsidRPr="00E07DC3">
              <w:rPr>
                <w:sz w:val="20"/>
                <w:szCs w:val="20"/>
                <w:lang w:val="en-GB"/>
              </w:rPr>
              <w:t>Fochler</w:t>
            </w:r>
            <w:proofErr w:type="spellEnd"/>
            <w:r w:rsidRPr="00E07DC3">
              <w:rPr>
                <w:sz w:val="20"/>
                <w:szCs w:val="20"/>
                <w:lang w:val="en-GB"/>
              </w:rPr>
              <w:t xml:space="preserve">, M., Müller, A., &amp; </w:t>
            </w:r>
            <w:proofErr w:type="spellStart"/>
            <w:r w:rsidRPr="00E07DC3">
              <w:rPr>
                <w:sz w:val="20"/>
                <w:szCs w:val="20"/>
                <w:lang w:val="en-GB"/>
              </w:rPr>
              <w:t>Strassnig</w:t>
            </w:r>
            <w:proofErr w:type="spellEnd"/>
            <w:r w:rsidRPr="00E07DC3">
              <w:rPr>
                <w:sz w:val="20"/>
                <w:szCs w:val="20"/>
                <w:lang w:val="en-GB"/>
              </w:rPr>
              <w:t xml:space="preserve">, M. (2009). Unruly ethics: on the difficulties of a bottom-up approach to ethics in the field of genomics. </w:t>
            </w:r>
            <w:r w:rsidRPr="00E07DC3">
              <w:rPr>
                <w:i/>
                <w:iCs/>
                <w:sz w:val="20"/>
                <w:szCs w:val="20"/>
                <w:lang w:val="en-GB"/>
              </w:rPr>
              <w:t>Public Understanding of Science, 18</w:t>
            </w:r>
            <w:r w:rsidRPr="00E07DC3">
              <w:rPr>
                <w:sz w:val="20"/>
                <w:szCs w:val="20"/>
                <w:lang w:val="en-GB"/>
              </w:rPr>
              <w:t xml:space="preserve">(3), 354–371. DOI:10.1177/0963662507079902 </w:t>
            </w:r>
          </w:p>
          <w:p w14:paraId="0944DB9C" w14:textId="77777777" w:rsidR="00D41B6D" w:rsidRPr="00E07DC3" w:rsidRDefault="00D41B6D" w:rsidP="00D41B6D">
            <w:pPr>
              <w:pStyle w:val="Default"/>
              <w:numPr>
                <w:ilvl w:val="0"/>
                <w:numId w:val="25"/>
              </w:numPr>
              <w:rPr>
                <w:sz w:val="20"/>
                <w:szCs w:val="20"/>
                <w:lang w:val="en-GB"/>
              </w:rPr>
            </w:pPr>
            <w:proofErr w:type="spellStart"/>
            <w:r w:rsidRPr="00E07DC3">
              <w:rPr>
                <w:sz w:val="20"/>
                <w:szCs w:val="20"/>
                <w:lang w:val="en-GB"/>
              </w:rPr>
              <w:t>Gnaiger</w:t>
            </w:r>
            <w:proofErr w:type="spellEnd"/>
            <w:r w:rsidRPr="00E07DC3">
              <w:rPr>
                <w:sz w:val="20"/>
                <w:szCs w:val="20"/>
                <w:lang w:val="en-GB"/>
              </w:rPr>
              <w:t xml:space="preserve">, A., &amp; </w:t>
            </w:r>
            <w:proofErr w:type="spellStart"/>
            <w:r w:rsidRPr="00E07DC3">
              <w:rPr>
                <w:sz w:val="20"/>
                <w:szCs w:val="20"/>
                <w:lang w:val="en-GB"/>
              </w:rPr>
              <w:t>Schroffenegger</w:t>
            </w:r>
            <w:proofErr w:type="spellEnd"/>
            <w:r w:rsidRPr="00E07DC3">
              <w:rPr>
                <w:sz w:val="20"/>
                <w:szCs w:val="20"/>
                <w:lang w:val="en-GB"/>
              </w:rPr>
              <w:t xml:space="preserve">, G. (2008). </w:t>
            </w:r>
            <w:r w:rsidRPr="00E07DC3">
              <w:rPr>
                <w:i/>
                <w:iCs/>
                <w:sz w:val="20"/>
                <w:szCs w:val="20"/>
                <w:lang w:val="en-GB"/>
              </w:rPr>
              <w:t>Tool-Kit Scenario Workshop. TRAMS – Training and Mentoring of Science Shops</w:t>
            </w:r>
            <w:r w:rsidRPr="00E07DC3">
              <w:rPr>
                <w:sz w:val="20"/>
                <w:szCs w:val="20"/>
                <w:lang w:val="en-GB"/>
              </w:rPr>
              <w:t xml:space="preserve">. Retrieved 30 January 2017, from http://fbi.or.at/download/2008_Scenario_Workshop.pdf </w:t>
            </w:r>
          </w:p>
          <w:p w14:paraId="31A9A8C5" w14:textId="77777777" w:rsidR="00D41B6D" w:rsidRPr="00E07DC3" w:rsidRDefault="00D41B6D" w:rsidP="00D41B6D">
            <w:pPr>
              <w:pStyle w:val="Default"/>
              <w:numPr>
                <w:ilvl w:val="0"/>
                <w:numId w:val="25"/>
              </w:numPr>
              <w:rPr>
                <w:sz w:val="20"/>
                <w:szCs w:val="20"/>
                <w:lang w:val="en-GB"/>
              </w:rPr>
            </w:pPr>
            <w:proofErr w:type="spellStart"/>
            <w:r w:rsidRPr="00E07DC3">
              <w:rPr>
                <w:sz w:val="20"/>
                <w:szCs w:val="20"/>
                <w:lang w:val="en-GB"/>
              </w:rPr>
              <w:t>Levidow</w:t>
            </w:r>
            <w:proofErr w:type="spellEnd"/>
            <w:r w:rsidRPr="00E07DC3">
              <w:rPr>
                <w:sz w:val="20"/>
                <w:szCs w:val="20"/>
                <w:lang w:val="en-GB"/>
              </w:rPr>
              <w:t xml:space="preserve">, L. (2009). Democratizing </w:t>
            </w:r>
            <w:proofErr w:type="spellStart"/>
            <w:r w:rsidRPr="00E07DC3">
              <w:rPr>
                <w:sz w:val="20"/>
                <w:szCs w:val="20"/>
                <w:lang w:val="en-GB"/>
              </w:rPr>
              <w:t>Agri</w:t>
            </w:r>
            <w:proofErr w:type="spellEnd"/>
            <w:r w:rsidRPr="00E07DC3">
              <w:rPr>
                <w:sz w:val="20"/>
                <w:szCs w:val="20"/>
                <w:lang w:val="en-GB"/>
              </w:rPr>
              <w:t xml:space="preserve">-Biotechnology? European Public Participation in </w:t>
            </w:r>
            <w:proofErr w:type="spellStart"/>
            <w:r w:rsidRPr="00E07DC3">
              <w:rPr>
                <w:sz w:val="20"/>
                <w:szCs w:val="20"/>
                <w:lang w:val="en-GB"/>
              </w:rPr>
              <w:t>Agbiotech</w:t>
            </w:r>
            <w:proofErr w:type="spellEnd"/>
            <w:r w:rsidRPr="00E07DC3">
              <w:rPr>
                <w:sz w:val="20"/>
                <w:szCs w:val="20"/>
                <w:lang w:val="en-GB"/>
              </w:rPr>
              <w:t xml:space="preserve"> Assessment. </w:t>
            </w:r>
            <w:r w:rsidRPr="00E07DC3">
              <w:rPr>
                <w:i/>
                <w:iCs/>
                <w:sz w:val="20"/>
                <w:szCs w:val="20"/>
                <w:lang w:val="en-GB"/>
              </w:rPr>
              <w:t>Comparative Sociology, 8</w:t>
            </w:r>
            <w:r w:rsidRPr="00E07DC3">
              <w:rPr>
                <w:sz w:val="20"/>
                <w:szCs w:val="20"/>
                <w:lang w:val="en-GB"/>
              </w:rPr>
              <w:t xml:space="preserve">(4), 541–564. DOI:10.1163/156913309X461633 </w:t>
            </w:r>
          </w:p>
          <w:p w14:paraId="54BC50C7" w14:textId="77777777" w:rsidR="00D41B6D" w:rsidRPr="00E07DC3" w:rsidRDefault="00D41B6D" w:rsidP="00D41B6D">
            <w:pPr>
              <w:pStyle w:val="Default"/>
              <w:numPr>
                <w:ilvl w:val="0"/>
                <w:numId w:val="25"/>
              </w:numPr>
              <w:rPr>
                <w:sz w:val="20"/>
                <w:szCs w:val="20"/>
                <w:lang w:val="en-GB"/>
              </w:rPr>
            </w:pPr>
            <w:proofErr w:type="spellStart"/>
            <w:r w:rsidRPr="00E07DC3">
              <w:rPr>
                <w:sz w:val="20"/>
                <w:szCs w:val="20"/>
                <w:lang w:val="en-GB"/>
              </w:rPr>
              <w:t>Littig</w:t>
            </w:r>
            <w:proofErr w:type="spellEnd"/>
            <w:r w:rsidRPr="00E07DC3">
              <w:rPr>
                <w:sz w:val="20"/>
                <w:szCs w:val="20"/>
                <w:lang w:val="en-GB"/>
              </w:rPr>
              <w:t xml:space="preserve">, B. (2004). The neo-Socratic dialogue. A method of teaching the ethics of sustainable development. In C. </w:t>
            </w:r>
            <w:proofErr w:type="spellStart"/>
            <w:r w:rsidRPr="00E07DC3">
              <w:rPr>
                <w:sz w:val="20"/>
                <w:szCs w:val="20"/>
                <w:lang w:val="en-GB"/>
              </w:rPr>
              <w:t>Galea</w:t>
            </w:r>
            <w:proofErr w:type="spellEnd"/>
            <w:r w:rsidRPr="00E07DC3">
              <w:rPr>
                <w:sz w:val="20"/>
                <w:szCs w:val="20"/>
                <w:lang w:val="en-GB"/>
              </w:rPr>
              <w:t xml:space="preserve"> (Ed.), </w:t>
            </w:r>
            <w:r w:rsidRPr="00E07DC3">
              <w:rPr>
                <w:i/>
                <w:iCs/>
                <w:sz w:val="20"/>
                <w:szCs w:val="20"/>
                <w:lang w:val="en-GB"/>
              </w:rPr>
              <w:t xml:space="preserve">Teaching Business Sustainability. Volume 1: From Theory to Practice </w:t>
            </w:r>
            <w:r w:rsidRPr="00E07DC3">
              <w:rPr>
                <w:sz w:val="20"/>
                <w:szCs w:val="20"/>
                <w:lang w:val="en-GB"/>
              </w:rPr>
              <w:t xml:space="preserve">(pp. 240–252). Sheffield: Greenfield Publishing. </w:t>
            </w:r>
          </w:p>
          <w:p w14:paraId="5773B982" w14:textId="77777777" w:rsidR="00D41B6D" w:rsidRPr="00E07DC3" w:rsidRDefault="00D41B6D" w:rsidP="00E07DC3">
            <w:pPr>
              <w:pStyle w:val="Default"/>
              <w:numPr>
                <w:ilvl w:val="0"/>
                <w:numId w:val="25"/>
              </w:numPr>
              <w:rPr>
                <w:sz w:val="20"/>
                <w:szCs w:val="20"/>
                <w:lang w:val="en-GB"/>
              </w:rPr>
            </w:pPr>
            <w:r w:rsidRPr="00E07DC3">
              <w:rPr>
                <w:sz w:val="20"/>
                <w:szCs w:val="20"/>
                <w:lang w:val="en-GB"/>
              </w:rPr>
              <w:t xml:space="preserve">Powell, M., &amp; Colin, M. (2008). Meaningful Citizen Engagement in Science and Technology: What </w:t>
            </w:r>
            <w:proofErr w:type="gramStart"/>
            <w:r w:rsidRPr="00E07DC3">
              <w:rPr>
                <w:sz w:val="20"/>
                <w:szCs w:val="20"/>
                <w:lang w:val="en-GB"/>
              </w:rPr>
              <w:t>Would</w:t>
            </w:r>
            <w:proofErr w:type="gramEnd"/>
            <w:r w:rsidRPr="00E07DC3">
              <w:rPr>
                <w:sz w:val="20"/>
                <w:szCs w:val="20"/>
                <w:lang w:val="en-GB"/>
              </w:rPr>
              <w:t xml:space="preserve"> it Really Take? </w:t>
            </w:r>
            <w:r w:rsidRPr="00E07DC3">
              <w:rPr>
                <w:i/>
                <w:iCs/>
                <w:sz w:val="20"/>
                <w:szCs w:val="20"/>
                <w:lang w:val="en-GB"/>
              </w:rPr>
              <w:t>Science Communication, 30</w:t>
            </w:r>
            <w:r w:rsidRPr="00E07DC3">
              <w:rPr>
                <w:sz w:val="20"/>
                <w:szCs w:val="20"/>
                <w:lang w:val="en-GB"/>
              </w:rPr>
              <w:t xml:space="preserve">(1), 126–136. DOI:10.1177/1075547008320520 </w:t>
            </w:r>
          </w:p>
          <w:p w14:paraId="0DA09A8E" w14:textId="77777777" w:rsidR="00D41B6D" w:rsidRPr="00E07DC3" w:rsidRDefault="00D41B6D" w:rsidP="00E07DC3">
            <w:pPr>
              <w:pStyle w:val="Default"/>
              <w:numPr>
                <w:ilvl w:val="0"/>
                <w:numId w:val="25"/>
              </w:numPr>
              <w:rPr>
                <w:sz w:val="20"/>
                <w:szCs w:val="20"/>
                <w:lang w:val="en-GB"/>
              </w:rPr>
            </w:pPr>
            <w:r w:rsidRPr="00E07DC3">
              <w:rPr>
                <w:sz w:val="20"/>
                <w:szCs w:val="20"/>
                <w:lang w:val="en-GB"/>
              </w:rPr>
              <w:t xml:space="preserve">Rowe, G., &amp; </w:t>
            </w:r>
            <w:proofErr w:type="spellStart"/>
            <w:r w:rsidRPr="00E07DC3">
              <w:rPr>
                <w:sz w:val="20"/>
                <w:szCs w:val="20"/>
                <w:lang w:val="en-GB"/>
              </w:rPr>
              <w:t>Frewer</w:t>
            </w:r>
            <w:proofErr w:type="spellEnd"/>
            <w:r w:rsidRPr="00E07DC3">
              <w:rPr>
                <w:sz w:val="20"/>
                <w:szCs w:val="20"/>
                <w:lang w:val="en-GB"/>
              </w:rPr>
              <w:t xml:space="preserve">, L. J. (2005). A Typology of Public Engagement Mechanisms. </w:t>
            </w:r>
            <w:r w:rsidRPr="00E07DC3">
              <w:rPr>
                <w:i/>
                <w:iCs/>
                <w:sz w:val="20"/>
                <w:szCs w:val="20"/>
                <w:lang w:val="en-GB"/>
              </w:rPr>
              <w:t>Science, Technology, &amp; Human Values, 30</w:t>
            </w:r>
            <w:r w:rsidRPr="00E07DC3">
              <w:rPr>
                <w:sz w:val="20"/>
                <w:szCs w:val="20"/>
                <w:lang w:val="en-GB"/>
              </w:rPr>
              <w:t xml:space="preserve">(2), 251–290. DOI:10.1177/0162243904271724 </w:t>
            </w:r>
          </w:p>
          <w:p w14:paraId="6555E365" w14:textId="77777777" w:rsidR="00D41B6D" w:rsidRPr="00E07DC3" w:rsidRDefault="00D41B6D" w:rsidP="00E07DC3">
            <w:pPr>
              <w:pStyle w:val="Default"/>
              <w:numPr>
                <w:ilvl w:val="0"/>
                <w:numId w:val="25"/>
              </w:numPr>
              <w:spacing w:after="120"/>
              <w:rPr>
                <w:sz w:val="20"/>
                <w:szCs w:val="20"/>
                <w:lang w:val="en-GB"/>
              </w:rPr>
            </w:pPr>
            <w:r w:rsidRPr="00E07DC3">
              <w:rPr>
                <w:sz w:val="20"/>
                <w:szCs w:val="20"/>
                <w:lang w:val="en-GB"/>
              </w:rPr>
              <w:t xml:space="preserve">Science et </w:t>
            </w:r>
            <w:proofErr w:type="spellStart"/>
            <w:r w:rsidRPr="00E07DC3">
              <w:rPr>
                <w:sz w:val="20"/>
                <w:szCs w:val="20"/>
                <w:lang w:val="en-GB"/>
              </w:rPr>
              <w:t>Cité</w:t>
            </w:r>
            <w:proofErr w:type="spellEnd"/>
            <w:r w:rsidRPr="00E07DC3">
              <w:rPr>
                <w:sz w:val="20"/>
                <w:szCs w:val="20"/>
                <w:lang w:val="en-GB"/>
              </w:rPr>
              <w:t xml:space="preserve"> (</w:t>
            </w:r>
            <w:proofErr w:type="spellStart"/>
            <w:r w:rsidRPr="00E07DC3">
              <w:rPr>
                <w:sz w:val="20"/>
                <w:szCs w:val="20"/>
                <w:lang w:val="en-GB"/>
              </w:rPr>
              <w:t>n.d.</w:t>
            </w:r>
            <w:proofErr w:type="spellEnd"/>
            <w:r w:rsidRPr="00E07DC3">
              <w:rPr>
                <w:sz w:val="20"/>
                <w:szCs w:val="20"/>
                <w:lang w:val="en-GB"/>
              </w:rPr>
              <w:t xml:space="preserve">). Dialogue science and society. Retrieved 30 January 2017, from http://www.science-et-cite.ch </w:t>
            </w:r>
          </w:p>
          <w:p w14:paraId="2B01812B" w14:textId="77777777" w:rsidR="00E07DC3" w:rsidRPr="00E07DC3" w:rsidRDefault="00D41B6D" w:rsidP="00E07DC3">
            <w:pPr>
              <w:pStyle w:val="Default"/>
              <w:spacing w:after="120"/>
              <w:rPr>
                <w:sz w:val="20"/>
                <w:szCs w:val="20"/>
                <w:lang w:val="en-GB"/>
              </w:rPr>
            </w:pPr>
            <w:r w:rsidRPr="00E07DC3">
              <w:rPr>
                <w:sz w:val="20"/>
                <w:szCs w:val="20"/>
                <w:lang w:val="en-GB"/>
              </w:rPr>
              <w:t xml:space="preserve">More methods and approaches can be found online: </w:t>
            </w:r>
          </w:p>
          <w:p w14:paraId="73C5228A" w14:textId="77777777" w:rsidR="00E07DC3" w:rsidRPr="00E07DC3" w:rsidRDefault="00D41B6D" w:rsidP="00E07DC3">
            <w:pPr>
              <w:pStyle w:val="Default"/>
              <w:numPr>
                <w:ilvl w:val="0"/>
                <w:numId w:val="26"/>
              </w:numPr>
              <w:spacing w:after="120"/>
              <w:rPr>
                <w:sz w:val="20"/>
                <w:szCs w:val="20"/>
                <w:lang w:val="en-GB"/>
              </w:rPr>
            </w:pPr>
            <w:proofErr w:type="spellStart"/>
            <w:r w:rsidRPr="00E07DC3">
              <w:rPr>
                <w:sz w:val="20"/>
                <w:szCs w:val="20"/>
                <w:lang w:val="en-GB"/>
              </w:rPr>
              <w:t>Participedia</w:t>
            </w:r>
            <w:proofErr w:type="spellEnd"/>
            <w:r w:rsidRPr="00E07DC3">
              <w:rPr>
                <w:sz w:val="20"/>
                <w:szCs w:val="20"/>
                <w:lang w:val="en-GB"/>
              </w:rPr>
              <w:t xml:space="preserve"> (web): </w:t>
            </w:r>
            <w:proofErr w:type="spellStart"/>
            <w:r w:rsidRPr="00E07DC3">
              <w:rPr>
                <w:sz w:val="20"/>
                <w:szCs w:val="20"/>
                <w:lang w:val="en-GB"/>
              </w:rPr>
              <w:t>Participedia</w:t>
            </w:r>
            <w:proofErr w:type="spellEnd"/>
            <w:r w:rsidRPr="00E07DC3">
              <w:rPr>
                <w:sz w:val="20"/>
                <w:szCs w:val="20"/>
                <w:lang w:val="en-GB"/>
              </w:rPr>
              <w:t xml:space="preserve">: Strengthen democracy through shared knowledge. http://participedia.net/ </w:t>
            </w:r>
          </w:p>
          <w:p w14:paraId="6CCAF2C1" w14:textId="77777777" w:rsidR="00046DDD" w:rsidRPr="009F3D6D" w:rsidRDefault="00D41B6D" w:rsidP="00E07DC3">
            <w:pPr>
              <w:pStyle w:val="Default"/>
              <w:numPr>
                <w:ilvl w:val="0"/>
                <w:numId w:val="26"/>
              </w:numPr>
              <w:rPr>
                <w:sz w:val="20"/>
                <w:szCs w:val="20"/>
                <w:lang w:val="en-US"/>
              </w:rPr>
            </w:pPr>
            <w:r w:rsidRPr="00E07DC3">
              <w:rPr>
                <w:sz w:val="20"/>
                <w:szCs w:val="20"/>
                <w:lang w:val="en-GB"/>
              </w:rPr>
              <w:t>RRI Tools (web): RRI Toolkit. https://www.rri-tools.eu/search-engine</w:t>
            </w:r>
            <w:r w:rsidRPr="009F3D6D">
              <w:rPr>
                <w:sz w:val="20"/>
                <w:szCs w:val="20"/>
                <w:lang w:val="en-US"/>
              </w:rPr>
              <w:t xml:space="preserve"> </w:t>
            </w:r>
          </w:p>
        </w:tc>
      </w:tr>
      <w:tr w:rsidR="00046DDD" w:rsidRPr="004B3B0C" w14:paraId="53567A37" w14:textId="77777777" w:rsidTr="00BF06A0">
        <w:tc>
          <w:tcPr>
            <w:tcW w:w="1200" w:type="pct"/>
            <w:tcBorders>
              <w:top w:val="single" w:sz="4" w:space="0" w:color="auto"/>
              <w:left w:val="single" w:sz="4" w:space="0" w:color="auto"/>
              <w:bottom w:val="single" w:sz="4" w:space="0" w:color="auto"/>
              <w:right w:val="single" w:sz="4" w:space="0" w:color="auto"/>
            </w:tcBorders>
            <w:hideMark/>
          </w:tcPr>
          <w:p w14:paraId="7D5B55D4" w14:textId="77777777" w:rsidR="00046DDD" w:rsidRDefault="00046DDD" w:rsidP="00BF06A0">
            <w:pPr>
              <w:pStyle w:val="Box"/>
              <w:rPr>
                <w:b/>
              </w:rPr>
            </w:pPr>
            <w:r>
              <w:rPr>
                <w:b/>
              </w:rPr>
              <w:lastRenderedPageBreak/>
              <w:t xml:space="preserve">Planned learning </w:t>
            </w:r>
            <w:r>
              <w:rPr>
                <w:b/>
              </w:rPr>
              <w:lastRenderedPageBreak/>
              <w:t>activities and teaching methods</w:t>
            </w:r>
          </w:p>
        </w:tc>
        <w:tc>
          <w:tcPr>
            <w:tcW w:w="3800" w:type="pct"/>
            <w:tcBorders>
              <w:top w:val="single" w:sz="4" w:space="0" w:color="auto"/>
              <w:left w:val="single" w:sz="4" w:space="0" w:color="auto"/>
              <w:bottom w:val="single" w:sz="4" w:space="0" w:color="auto"/>
              <w:right w:val="single" w:sz="4" w:space="0" w:color="auto"/>
            </w:tcBorders>
            <w:hideMark/>
          </w:tcPr>
          <w:p w14:paraId="33F8A4A5" w14:textId="1D825C6B" w:rsidR="00E07DC3" w:rsidRPr="00E07DC3" w:rsidRDefault="00E07DC3" w:rsidP="00E07DC3">
            <w:pPr>
              <w:pStyle w:val="Default"/>
              <w:rPr>
                <w:sz w:val="20"/>
                <w:szCs w:val="20"/>
                <w:lang w:val="en-GB"/>
              </w:rPr>
            </w:pPr>
            <w:r w:rsidRPr="00E07DC3">
              <w:rPr>
                <w:sz w:val="20"/>
                <w:szCs w:val="20"/>
                <w:lang w:val="en-GB"/>
              </w:rPr>
              <w:lastRenderedPageBreak/>
              <w:t xml:space="preserve">At the beginning of the course, the </w:t>
            </w:r>
            <w:r w:rsidR="00D3446F">
              <w:rPr>
                <w:sz w:val="20"/>
                <w:szCs w:val="20"/>
                <w:lang w:val="en-GB"/>
              </w:rPr>
              <w:t>teacher</w:t>
            </w:r>
            <w:r w:rsidRPr="00E07DC3">
              <w:rPr>
                <w:sz w:val="20"/>
                <w:szCs w:val="20"/>
                <w:lang w:val="en-GB"/>
              </w:rPr>
              <w:t xml:space="preserve"> will give an introduction opening </w:t>
            </w:r>
            <w:r w:rsidRPr="00E07DC3">
              <w:rPr>
                <w:sz w:val="20"/>
                <w:szCs w:val="20"/>
                <w:lang w:val="en-GB"/>
              </w:rPr>
              <w:lastRenderedPageBreak/>
              <w:t xml:space="preserve">up issues of public participation in R&amp;I, science communication, public understanding of science, etc. Then, students have to deliberate on and present different participatory dialogue approaches, e.g. consensus conferences, participatory Technology Assessment, or scenario workshops. These are followed by plenary discussions. </w:t>
            </w:r>
          </w:p>
          <w:p w14:paraId="64D126E1" w14:textId="4628CAF6" w:rsidR="00E07DC3" w:rsidRPr="00E07DC3" w:rsidRDefault="00E07DC3" w:rsidP="00E07DC3">
            <w:pPr>
              <w:pStyle w:val="Default"/>
              <w:rPr>
                <w:sz w:val="20"/>
                <w:szCs w:val="20"/>
                <w:lang w:val="en-GB"/>
              </w:rPr>
            </w:pPr>
            <w:r w:rsidRPr="00E07DC3">
              <w:rPr>
                <w:sz w:val="20"/>
                <w:szCs w:val="20"/>
                <w:lang w:val="en-GB"/>
              </w:rPr>
              <w:t xml:space="preserve">In independent group work supported by course </w:t>
            </w:r>
            <w:r w:rsidR="00D3446F">
              <w:rPr>
                <w:sz w:val="20"/>
                <w:szCs w:val="20"/>
                <w:lang w:val="en-GB"/>
              </w:rPr>
              <w:t>teacher</w:t>
            </w:r>
            <w:r w:rsidRPr="00E07DC3">
              <w:rPr>
                <w:sz w:val="20"/>
                <w:szCs w:val="20"/>
                <w:lang w:val="en-GB"/>
              </w:rPr>
              <w:t xml:space="preserve"> (desk research, group deliberation), students will design a participatory dialogue activity. </w:t>
            </w:r>
          </w:p>
          <w:p w14:paraId="46CD76E1" w14:textId="77777777" w:rsidR="00046DDD" w:rsidRPr="00D41B6D" w:rsidRDefault="00E07DC3" w:rsidP="00E07DC3">
            <w:pPr>
              <w:pStyle w:val="Box"/>
            </w:pPr>
            <w:r w:rsidRPr="00E07DC3">
              <w:rPr>
                <w:szCs w:val="20"/>
              </w:rPr>
              <w:t>Finally, they will implement the activity with their student colleagues as participants. This implementation is followed by discussion and reflection on the possibilities and challenges with regards to such participatory dialogue approaches. The groups will write down and elaborate on their findings in a final report.</w:t>
            </w:r>
            <w:r>
              <w:rPr>
                <w:szCs w:val="20"/>
              </w:rPr>
              <w:t xml:space="preserve"> </w:t>
            </w:r>
          </w:p>
        </w:tc>
      </w:tr>
      <w:tr w:rsidR="00046DDD" w:rsidRPr="004B3B0C" w14:paraId="3752C3A2" w14:textId="77777777" w:rsidTr="00E07DC3">
        <w:trPr>
          <w:trHeight w:val="619"/>
        </w:trPr>
        <w:tc>
          <w:tcPr>
            <w:tcW w:w="1200" w:type="pct"/>
            <w:tcBorders>
              <w:top w:val="single" w:sz="4" w:space="0" w:color="auto"/>
              <w:left w:val="single" w:sz="4" w:space="0" w:color="auto"/>
              <w:bottom w:val="single" w:sz="4" w:space="0" w:color="auto"/>
              <w:right w:val="single" w:sz="4" w:space="0" w:color="auto"/>
            </w:tcBorders>
            <w:hideMark/>
          </w:tcPr>
          <w:p w14:paraId="379B8013" w14:textId="77777777" w:rsidR="00046DDD" w:rsidRDefault="00046DDD" w:rsidP="00BF06A0">
            <w:pPr>
              <w:pStyle w:val="Box"/>
              <w:rPr>
                <w:b/>
              </w:rPr>
            </w:pPr>
            <w:r>
              <w:rPr>
                <w:b/>
              </w:rPr>
              <w:lastRenderedPageBreak/>
              <w:t>Assessment methods and criteria</w:t>
            </w:r>
          </w:p>
        </w:tc>
        <w:tc>
          <w:tcPr>
            <w:tcW w:w="3800" w:type="pct"/>
            <w:tcBorders>
              <w:top w:val="single" w:sz="4" w:space="0" w:color="auto"/>
              <w:left w:val="single" w:sz="4" w:space="0" w:color="auto"/>
              <w:bottom w:val="single" w:sz="4" w:space="0" w:color="auto"/>
              <w:right w:val="single" w:sz="4" w:space="0" w:color="auto"/>
            </w:tcBorders>
            <w:hideMark/>
          </w:tcPr>
          <w:p w14:paraId="638D288D" w14:textId="77777777" w:rsidR="00E07DC3" w:rsidRPr="00E07DC3" w:rsidRDefault="00E07DC3" w:rsidP="00E07DC3">
            <w:pPr>
              <w:pStyle w:val="Default"/>
              <w:rPr>
                <w:sz w:val="20"/>
                <w:szCs w:val="20"/>
                <w:lang w:val="en-GB"/>
              </w:rPr>
            </w:pPr>
            <w:r w:rsidRPr="00E07DC3">
              <w:rPr>
                <w:sz w:val="20"/>
                <w:szCs w:val="20"/>
                <w:lang w:val="en-GB"/>
              </w:rPr>
              <w:t xml:space="preserve">The following activities and outputs of the students will be assessed: </w:t>
            </w:r>
          </w:p>
          <w:p w14:paraId="39598649" w14:textId="77777777" w:rsidR="00E07DC3" w:rsidRPr="00E07DC3" w:rsidRDefault="00E07DC3" w:rsidP="00E07DC3">
            <w:pPr>
              <w:pStyle w:val="Default"/>
              <w:numPr>
                <w:ilvl w:val="0"/>
                <w:numId w:val="27"/>
              </w:numPr>
              <w:rPr>
                <w:sz w:val="20"/>
                <w:szCs w:val="20"/>
                <w:lang w:val="en-GB"/>
              </w:rPr>
            </w:pPr>
            <w:r w:rsidRPr="00E07DC3">
              <w:rPr>
                <w:sz w:val="20"/>
                <w:szCs w:val="20"/>
                <w:lang w:val="en-GB"/>
              </w:rPr>
              <w:t xml:space="preserve">Group presentation on a dialogue approach. </w:t>
            </w:r>
          </w:p>
          <w:p w14:paraId="3A8168ED" w14:textId="77777777" w:rsidR="00E07DC3" w:rsidRPr="00E07DC3" w:rsidRDefault="00E07DC3" w:rsidP="00E07DC3">
            <w:pPr>
              <w:pStyle w:val="Default"/>
              <w:numPr>
                <w:ilvl w:val="0"/>
                <w:numId w:val="27"/>
              </w:numPr>
              <w:rPr>
                <w:sz w:val="20"/>
                <w:szCs w:val="20"/>
                <w:lang w:val="en-GB"/>
              </w:rPr>
            </w:pPr>
            <w:r w:rsidRPr="00E07DC3">
              <w:rPr>
                <w:sz w:val="20"/>
                <w:szCs w:val="20"/>
                <w:lang w:val="en-GB"/>
              </w:rPr>
              <w:t xml:space="preserve">Written outline of dialogue experiment design. </w:t>
            </w:r>
          </w:p>
          <w:p w14:paraId="11A30DBD" w14:textId="77777777" w:rsidR="00046DDD" w:rsidRPr="009F3D6D" w:rsidRDefault="00E07DC3" w:rsidP="00E07DC3">
            <w:pPr>
              <w:pStyle w:val="Default"/>
              <w:numPr>
                <w:ilvl w:val="0"/>
                <w:numId w:val="27"/>
              </w:numPr>
              <w:rPr>
                <w:sz w:val="20"/>
                <w:szCs w:val="20"/>
                <w:lang w:val="en-US"/>
              </w:rPr>
            </w:pPr>
            <w:r w:rsidRPr="00E07DC3">
              <w:rPr>
                <w:sz w:val="20"/>
                <w:szCs w:val="20"/>
                <w:lang w:val="en-GB"/>
              </w:rPr>
              <w:t>Group report on the participatory experiment</w:t>
            </w:r>
            <w:r w:rsidRPr="009F3D6D">
              <w:rPr>
                <w:sz w:val="20"/>
                <w:szCs w:val="20"/>
                <w:lang w:val="en-US"/>
              </w:rPr>
              <w:t xml:space="preserve"> </w:t>
            </w:r>
          </w:p>
        </w:tc>
      </w:tr>
    </w:tbl>
    <w:p w14:paraId="7D27EBA0" w14:textId="77777777" w:rsidR="009B3C59" w:rsidRDefault="009B3C59" w:rsidP="009B3C59">
      <w:pPr>
        <w:rPr>
          <w:rFonts w:eastAsiaTheme="majorEastAsia" w:cstheme="majorBidi"/>
          <w:spacing w:val="5"/>
          <w:kern w:val="28"/>
          <w:sz w:val="52"/>
          <w:szCs w:val="52"/>
          <w:lang w:val="en-GB"/>
        </w:rPr>
      </w:pPr>
      <w:r>
        <w:rPr>
          <w:lang w:val="en-GB"/>
        </w:rPr>
        <w:br w:type="page"/>
      </w:r>
    </w:p>
    <w:p w14:paraId="7F8747CA" w14:textId="77777777" w:rsidR="00A47118" w:rsidRDefault="00A47118" w:rsidP="004C439C">
      <w:pPr>
        <w:pStyle w:val="Ttulo"/>
        <w:spacing w:line="276" w:lineRule="auto"/>
        <w:rPr>
          <w:lang w:val="en-GB"/>
        </w:rPr>
      </w:pPr>
      <w:r w:rsidRPr="004F28D4">
        <w:rPr>
          <w:lang w:val="en-GB"/>
        </w:rPr>
        <w:lastRenderedPageBreak/>
        <w:t>“Doing and Experiencing Dialogical Reflection on Research and Innovation”</w:t>
      </w:r>
    </w:p>
    <w:p w14:paraId="03DA1B87" w14:textId="77777777" w:rsidR="00A47118" w:rsidRPr="00A92665" w:rsidRDefault="00A92665" w:rsidP="000B11B5">
      <w:pPr>
        <w:jc w:val="both"/>
        <w:rPr>
          <w:b/>
          <w:i/>
          <w:sz w:val="28"/>
          <w:szCs w:val="28"/>
          <w:lang w:val="en-GB"/>
        </w:rPr>
      </w:pPr>
      <w:r>
        <w:rPr>
          <w:b/>
          <w:i/>
          <w:sz w:val="28"/>
          <w:szCs w:val="28"/>
          <w:lang w:val="en-GB"/>
        </w:rPr>
        <w:t>M</w:t>
      </w:r>
      <w:r w:rsidRPr="00A92665">
        <w:rPr>
          <w:b/>
          <w:i/>
          <w:sz w:val="28"/>
          <w:szCs w:val="28"/>
          <w:lang w:val="en-GB"/>
        </w:rPr>
        <w:t>asters’ level workshop</w:t>
      </w:r>
    </w:p>
    <w:tbl>
      <w:tblPr>
        <w:tblStyle w:val="Tablaconcuadrcula"/>
        <w:tblW w:w="0" w:type="auto"/>
        <w:tblLook w:val="04A0" w:firstRow="1" w:lastRow="0" w:firstColumn="1" w:lastColumn="0" w:noHBand="0" w:noVBand="1"/>
      </w:tblPr>
      <w:tblGrid>
        <w:gridCol w:w="1951"/>
        <w:gridCol w:w="4394"/>
        <w:gridCol w:w="2375"/>
      </w:tblGrid>
      <w:tr w:rsidR="00BB0446" w:rsidRPr="00A47118" w14:paraId="3ACF573C" w14:textId="77777777" w:rsidTr="00BF06A0">
        <w:tc>
          <w:tcPr>
            <w:tcW w:w="1951" w:type="dxa"/>
            <w:shd w:val="clear" w:color="auto" w:fill="F79646" w:themeFill="accent6"/>
          </w:tcPr>
          <w:p w14:paraId="615EC95B" w14:textId="77777777" w:rsidR="00BB0446" w:rsidRPr="00C00006" w:rsidRDefault="00BB0446" w:rsidP="00BF06A0">
            <w:pPr>
              <w:spacing w:line="276" w:lineRule="auto"/>
              <w:jc w:val="both"/>
              <w:rPr>
                <w:b/>
                <w:lang w:val="en-GB"/>
              </w:rPr>
            </w:pPr>
            <w:r>
              <w:rPr>
                <w:b/>
                <w:lang w:val="en-GB"/>
              </w:rPr>
              <w:t>Part 1</w:t>
            </w:r>
          </w:p>
        </w:tc>
        <w:tc>
          <w:tcPr>
            <w:tcW w:w="4394" w:type="dxa"/>
            <w:shd w:val="clear" w:color="auto" w:fill="F79646" w:themeFill="accent6"/>
          </w:tcPr>
          <w:p w14:paraId="0C5F948F" w14:textId="77777777" w:rsidR="00BB0446" w:rsidRPr="00C00006" w:rsidRDefault="00BB0446" w:rsidP="00BF06A0">
            <w:pPr>
              <w:spacing w:line="276" w:lineRule="auto"/>
              <w:jc w:val="both"/>
              <w:rPr>
                <w:b/>
                <w:lang w:val="en-GB"/>
              </w:rPr>
            </w:pPr>
            <w:r w:rsidRPr="00C00006">
              <w:rPr>
                <w:b/>
                <w:lang w:val="en-GB"/>
              </w:rPr>
              <w:t>Activity</w:t>
            </w:r>
          </w:p>
        </w:tc>
        <w:tc>
          <w:tcPr>
            <w:tcW w:w="2375" w:type="dxa"/>
            <w:shd w:val="clear" w:color="auto" w:fill="F79646" w:themeFill="accent6"/>
          </w:tcPr>
          <w:p w14:paraId="49D2E606" w14:textId="77777777" w:rsidR="00BB0446" w:rsidRPr="00C00006" w:rsidRDefault="00BB0446" w:rsidP="00BF06A0">
            <w:pPr>
              <w:spacing w:line="276" w:lineRule="auto"/>
              <w:jc w:val="both"/>
              <w:rPr>
                <w:b/>
                <w:lang w:val="en-GB"/>
              </w:rPr>
            </w:pPr>
            <w:r w:rsidRPr="00C00006">
              <w:rPr>
                <w:b/>
                <w:lang w:val="en-GB"/>
              </w:rPr>
              <w:t>Duration</w:t>
            </w:r>
          </w:p>
        </w:tc>
      </w:tr>
      <w:tr w:rsidR="00BB0446" w:rsidRPr="00302179" w14:paraId="765E7E2A" w14:textId="77777777" w:rsidTr="00BF06A0">
        <w:tc>
          <w:tcPr>
            <w:tcW w:w="1951" w:type="dxa"/>
            <w:vMerge w:val="restart"/>
          </w:tcPr>
          <w:p w14:paraId="3F527795" w14:textId="77777777" w:rsidR="00BB0446" w:rsidRPr="00C00006" w:rsidRDefault="00BB0446" w:rsidP="00BB0446">
            <w:pPr>
              <w:spacing w:line="276" w:lineRule="auto"/>
              <w:rPr>
                <w:b/>
                <w:lang w:val="en-GB"/>
              </w:rPr>
            </w:pPr>
            <w:r>
              <w:rPr>
                <w:b/>
                <w:lang w:val="en-GB"/>
              </w:rPr>
              <w:t>Unit 1</w:t>
            </w:r>
          </w:p>
        </w:tc>
        <w:tc>
          <w:tcPr>
            <w:tcW w:w="4394" w:type="dxa"/>
          </w:tcPr>
          <w:p w14:paraId="59C2605A" w14:textId="77777777" w:rsidR="00BB0446" w:rsidRDefault="00BB0446" w:rsidP="00BF06A0">
            <w:pPr>
              <w:spacing w:line="276" w:lineRule="auto"/>
              <w:jc w:val="both"/>
              <w:rPr>
                <w:lang w:val="en-GB"/>
              </w:rPr>
            </w:pPr>
            <w:r>
              <w:rPr>
                <w:lang w:val="en-GB"/>
              </w:rPr>
              <w:t>Introduction to Public Engagement (PE)</w:t>
            </w:r>
          </w:p>
        </w:tc>
        <w:tc>
          <w:tcPr>
            <w:tcW w:w="2375" w:type="dxa"/>
          </w:tcPr>
          <w:p w14:paraId="10F732A4" w14:textId="77777777" w:rsidR="00BB0446" w:rsidRDefault="00BB0446" w:rsidP="00BF06A0">
            <w:pPr>
              <w:spacing w:line="276" w:lineRule="auto"/>
              <w:jc w:val="both"/>
              <w:rPr>
                <w:lang w:val="en-GB"/>
              </w:rPr>
            </w:pPr>
            <w:r>
              <w:rPr>
                <w:lang w:val="en-GB"/>
              </w:rPr>
              <w:t>1h15’</w:t>
            </w:r>
          </w:p>
        </w:tc>
      </w:tr>
      <w:tr w:rsidR="00BB0446" w:rsidRPr="00302179" w14:paraId="31E4E098" w14:textId="77777777" w:rsidTr="00BF06A0">
        <w:tc>
          <w:tcPr>
            <w:tcW w:w="1951" w:type="dxa"/>
            <w:vMerge/>
          </w:tcPr>
          <w:p w14:paraId="221B0121" w14:textId="77777777" w:rsidR="00BB0446" w:rsidRPr="00C00006" w:rsidRDefault="00BB0446" w:rsidP="00BF06A0">
            <w:pPr>
              <w:spacing w:line="276" w:lineRule="auto"/>
              <w:jc w:val="both"/>
              <w:rPr>
                <w:b/>
                <w:lang w:val="en-GB"/>
              </w:rPr>
            </w:pPr>
          </w:p>
        </w:tc>
        <w:tc>
          <w:tcPr>
            <w:tcW w:w="4394" w:type="dxa"/>
          </w:tcPr>
          <w:p w14:paraId="010709D0" w14:textId="77777777" w:rsidR="00BB0446" w:rsidRDefault="00BB0446" w:rsidP="00BF06A0">
            <w:pPr>
              <w:spacing w:line="276" w:lineRule="auto"/>
              <w:jc w:val="both"/>
              <w:rPr>
                <w:lang w:val="en-GB"/>
              </w:rPr>
            </w:pPr>
            <w:r>
              <w:rPr>
                <w:lang w:val="en-GB"/>
              </w:rPr>
              <w:t>Overview of Dialogue Approaches</w:t>
            </w:r>
          </w:p>
        </w:tc>
        <w:tc>
          <w:tcPr>
            <w:tcW w:w="2375" w:type="dxa"/>
          </w:tcPr>
          <w:p w14:paraId="0610143B" w14:textId="77777777" w:rsidR="00BB0446" w:rsidRDefault="00BB0446" w:rsidP="00BF06A0">
            <w:pPr>
              <w:spacing w:line="276" w:lineRule="auto"/>
              <w:jc w:val="both"/>
              <w:rPr>
                <w:lang w:val="en-GB"/>
              </w:rPr>
            </w:pPr>
            <w:r>
              <w:rPr>
                <w:lang w:val="en-GB"/>
              </w:rPr>
              <w:t>45’</w:t>
            </w:r>
          </w:p>
        </w:tc>
      </w:tr>
      <w:tr w:rsidR="00BB0446" w:rsidRPr="00302179" w14:paraId="6EA7A342" w14:textId="77777777" w:rsidTr="00BF06A0">
        <w:tc>
          <w:tcPr>
            <w:tcW w:w="1951" w:type="dxa"/>
            <w:vMerge w:val="restart"/>
          </w:tcPr>
          <w:p w14:paraId="3488FF4B" w14:textId="77777777" w:rsidR="00BB0446" w:rsidRPr="00C00006" w:rsidRDefault="00BB0446" w:rsidP="00BB0446">
            <w:pPr>
              <w:spacing w:line="276" w:lineRule="auto"/>
              <w:rPr>
                <w:b/>
                <w:lang w:val="en-GB"/>
              </w:rPr>
            </w:pPr>
            <w:r>
              <w:rPr>
                <w:b/>
                <w:lang w:val="en-GB"/>
              </w:rPr>
              <w:t>Unit 2</w:t>
            </w:r>
          </w:p>
        </w:tc>
        <w:tc>
          <w:tcPr>
            <w:tcW w:w="4394" w:type="dxa"/>
          </w:tcPr>
          <w:p w14:paraId="06B6B328" w14:textId="77777777" w:rsidR="00BB0446" w:rsidRDefault="00BB0446" w:rsidP="00BF06A0">
            <w:pPr>
              <w:spacing w:line="276" w:lineRule="auto"/>
              <w:jc w:val="both"/>
              <w:rPr>
                <w:lang w:val="en-GB"/>
              </w:rPr>
            </w:pPr>
            <w:r>
              <w:rPr>
                <w:lang w:val="en-GB"/>
              </w:rPr>
              <w:t>Preparation of the presentation</w:t>
            </w:r>
          </w:p>
        </w:tc>
        <w:tc>
          <w:tcPr>
            <w:tcW w:w="2375" w:type="dxa"/>
          </w:tcPr>
          <w:p w14:paraId="2A03CBA1" w14:textId="77777777" w:rsidR="00BB0446" w:rsidRDefault="00BB0446" w:rsidP="00BF06A0">
            <w:pPr>
              <w:spacing w:line="276" w:lineRule="auto"/>
              <w:jc w:val="both"/>
              <w:rPr>
                <w:lang w:val="en-GB"/>
              </w:rPr>
            </w:pPr>
            <w:r>
              <w:rPr>
                <w:lang w:val="en-GB"/>
              </w:rPr>
              <w:t>1h</w:t>
            </w:r>
          </w:p>
        </w:tc>
      </w:tr>
      <w:tr w:rsidR="00BB0446" w14:paraId="3E6EDB0D" w14:textId="77777777" w:rsidTr="00BF06A0">
        <w:tc>
          <w:tcPr>
            <w:tcW w:w="1951" w:type="dxa"/>
            <w:vMerge/>
          </w:tcPr>
          <w:p w14:paraId="302F1346" w14:textId="77777777" w:rsidR="00BB0446" w:rsidRDefault="00BB0446" w:rsidP="00BF06A0">
            <w:pPr>
              <w:spacing w:line="276" w:lineRule="auto"/>
              <w:jc w:val="both"/>
              <w:rPr>
                <w:b/>
                <w:lang w:val="en-GB"/>
              </w:rPr>
            </w:pPr>
          </w:p>
        </w:tc>
        <w:tc>
          <w:tcPr>
            <w:tcW w:w="4394" w:type="dxa"/>
          </w:tcPr>
          <w:p w14:paraId="19034311" w14:textId="77777777" w:rsidR="00BB0446" w:rsidRDefault="00BB0446" w:rsidP="00BF06A0">
            <w:pPr>
              <w:spacing w:line="276" w:lineRule="auto"/>
              <w:jc w:val="both"/>
              <w:rPr>
                <w:lang w:val="en-GB"/>
              </w:rPr>
            </w:pPr>
            <w:r>
              <w:rPr>
                <w:lang w:val="en-GB"/>
              </w:rPr>
              <w:t xml:space="preserve">Presentations </w:t>
            </w:r>
          </w:p>
        </w:tc>
        <w:tc>
          <w:tcPr>
            <w:tcW w:w="2375" w:type="dxa"/>
          </w:tcPr>
          <w:p w14:paraId="2D30A676" w14:textId="77777777" w:rsidR="00BB0446" w:rsidRDefault="00BB0446" w:rsidP="00BF06A0">
            <w:pPr>
              <w:spacing w:line="276" w:lineRule="auto"/>
              <w:jc w:val="both"/>
              <w:rPr>
                <w:lang w:val="en-GB"/>
              </w:rPr>
            </w:pPr>
            <w:r>
              <w:rPr>
                <w:lang w:val="en-GB"/>
              </w:rPr>
              <w:t>1h</w:t>
            </w:r>
          </w:p>
        </w:tc>
      </w:tr>
      <w:tr w:rsidR="00E641E9" w:rsidRPr="00A47118" w14:paraId="5AC536DE" w14:textId="77777777" w:rsidTr="00E641E9">
        <w:tc>
          <w:tcPr>
            <w:tcW w:w="1951" w:type="dxa"/>
            <w:shd w:val="clear" w:color="auto" w:fill="F79646" w:themeFill="accent6"/>
          </w:tcPr>
          <w:p w14:paraId="3DD667ED" w14:textId="77777777" w:rsidR="00E641E9" w:rsidRPr="00C00006" w:rsidRDefault="00E641E9" w:rsidP="00BF06A0">
            <w:pPr>
              <w:jc w:val="both"/>
              <w:rPr>
                <w:b/>
                <w:lang w:val="en-GB"/>
              </w:rPr>
            </w:pPr>
            <w:r>
              <w:rPr>
                <w:b/>
                <w:lang w:val="en-GB"/>
              </w:rPr>
              <w:t>Part 2</w:t>
            </w:r>
          </w:p>
        </w:tc>
        <w:tc>
          <w:tcPr>
            <w:tcW w:w="4394" w:type="dxa"/>
            <w:shd w:val="clear" w:color="auto" w:fill="F79646" w:themeFill="accent6"/>
          </w:tcPr>
          <w:p w14:paraId="655DBFA5" w14:textId="77777777" w:rsidR="00E641E9" w:rsidRPr="00C00006" w:rsidRDefault="00E641E9" w:rsidP="00BF06A0">
            <w:pPr>
              <w:spacing w:line="276" w:lineRule="auto"/>
              <w:jc w:val="both"/>
              <w:rPr>
                <w:b/>
                <w:lang w:val="en-GB"/>
              </w:rPr>
            </w:pPr>
            <w:r w:rsidRPr="00C00006">
              <w:rPr>
                <w:b/>
                <w:lang w:val="en-GB"/>
              </w:rPr>
              <w:t>Activity</w:t>
            </w:r>
          </w:p>
        </w:tc>
        <w:tc>
          <w:tcPr>
            <w:tcW w:w="2375" w:type="dxa"/>
            <w:shd w:val="clear" w:color="auto" w:fill="F79646" w:themeFill="accent6"/>
          </w:tcPr>
          <w:p w14:paraId="588E00E5" w14:textId="77777777" w:rsidR="00E641E9" w:rsidRPr="00C00006" w:rsidRDefault="00E641E9" w:rsidP="00BF06A0">
            <w:pPr>
              <w:spacing w:line="276" w:lineRule="auto"/>
              <w:jc w:val="both"/>
              <w:rPr>
                <w:b/>
                <w:lang w:val="en-GB"/>
              </w:rPr>
            </w:pPr>
            <w:r w:rsidRPr="00C00006">
              <w:rPr>
                <w:b/>
                <w:lang w:val="en-GB"/>
              </w:rPr>
              <w:t>Duration</w:t>
            </w:r>
          </w:p>
        </w:tc>
      </w:tr>
      <w:tr w:rsidR="00E641E9" w:rsidRPr="001073C3" w14:paraId="4BE194AE" w14:textId="77777777" w:rsidTr="00E641E9">
        <w:tc>
          <w:tcPr>
            <w:tcW w:w="1951" w:type="dxa"/>
            <w:vMerge w:val="restart"/>
          </w:tcPr>
          <w:p w14:paraId="5AD6CF25" w14:textId="77777777" w:rsidR="00E641E9" w:rsidRDefault="00E641E9" w:rsidP="00BF06A0">
            <w:pPr>
              <w:jc w:val="both"/>
              <w:rPr>
                <w:b/>
                <w:lang w:val="en-US"/>
              </w:rPr>
            </w:pPr>
          </w:p>
        </w:tc>
        <w:tc>
          <w:tcPr>
            <w:tcW w:w="4394" w:type="dxa"/>
          </w:tcPr>
          <w:p w14:paraId="7DD598E0" w14:textId="77777777" w:rsidR="00E641E9" w:rsidRPr="00E641E9" w:rsidRDefault="00E641E9" w:rsidP="00BF06A0">
            <w:pPr>
              <w:spacing w:line="276" w:lineRule="auto"/>
              <w:jc w:val="both"/>
              <w:rPr>
                <w:lang w:val="en-GB"/>
              </w:rPr>
            </w:pPr>
            <w:r w:rsidRPr="00E641E9">
              <w:rPr>
                <w:lang w:val="en-US"/>
              </w:rPr>
              <w:t>Public Engagement Activity design</w:t>
            </w:r>
          </w:p>
        </w:tc>
        <w:tc>
          <w:tcPr>
            <w:tcW w:w="2375" w:type="dxa"/>
          </w:tcPr>
          <w:p w14:paraId="0656D2CC" w14:textId="77777777" w:rsidR="00E641E9" w:rsidRDefault="00E641E9" w:rsidP="00BF06A0">
            <w:pPr>
              <w:spacing w:line="276" w:lineRule="auto"/>
              <w:jc w:val="both"/>
              <w:rPr>
                <w:lang w:val="en-GB"/>
              </w:rPr>
            </w:pPr>
            <w:r>
              <w:rPr>
                <w:lang w:val="en-GB"/>
              </w:rPr>
              <w:t>2h</w:t>
            </w:r>
          </w:p>
        </w:tc>
      </w:tr>
      <w:tr w:rsidR="00E641E9" w:rsidRPr="001073C3" w14:paraId="64B91740" w14:textId="77777777" w:rsidTr="00E641E9">
        <w:trPr>
          <w:trHeight w:val="166"/>
        </w:trPr>
        <w:tc>
          <w:tcPr>
            <w:tcW w:w="1951" w:type="dxa"/>
            <w:vMerge/>
          </w:tcPr>
          <w:p w14:paraId="2811B65F" w14:textId="77777777" w:rsidR="00E641E9" w:rsidRDefault="00E641E9" w:rsidP="00BF06A0">
            <w:pPr>
              <w:jc w:val="both"/>
              <w:rPr>
                <w:b/>
                <w:lang w:val="en-GB"/>
              </w:rPr>
            </w:pPr>
          </w:p>
        </w:tc>
        <w:tc>
          <w:tcPr>
            <w:tcW w:w="4394" w:type="dxa"/>
          </w:tcPr>
          <w:p w14:paraId="4A8E2836" w14:textId="77777777" w:rsidR="00E641E9" w:rsidRPr="00E641E9" w:rsidRDefault="00E641E9" w:rsidP="00BF06A0">
            <w:pPr>
              <w:spacing w:line="276" w:lineRule="auto"/>
              <w:jc w:val="both"/>
              <w:rPr>
                <w:lang w:val="en-GB"/>
              </w:rPr>
            </w:pPr>
            <w:r w:rsidRPr="00E641E9">
              <w:rPr>
                <w:lang w:val="en-GB"/>
              </w:rPr>
              <w:t>Poster Design</w:t>
            </w:r>
          </w:p>
        </w:tc>
        <w:tc>
          <w:tcPr>
            <w:tcW w:w="2375" w:type="dxa"/>
          </w:tcPr>
          <w:p w14:paraId="4AA98751" w14:textId="77777777" w:rsidR="00E641E9" w:rsidRDefault="00E641E9" w:rsidP="00BF06A0">
            <w:pPr>
              <w:spacing w:line="276" w:lineRule="auto"/>
              <w:jc w:val="both"/>
              <w:rPr>
                <w:lang w:val="en-GB"/>
              </w:rPr>
            </w:pPr>
            <w:r>
              <w:rPr>
                <w:lang w:val="en-GB"/>
              </w:rPr>
              <w:t>1h</w:t>
            </w:r>
          </w:p>
        </w:tc>
      </w:tr>
      <w:tr w:rsidR="00E641E9" w:rsidRPr="001073C3" w14:paraId="05DFAC04" w14:textId="77777777" w:rsidTr="00E641E9">
        <w:tc>
          <w:tcPr>
            <w:tcW w:w="1951" w:type="dxa"/>
            <w:vMerge/>
            <w:shd w:val="clear" w:color="auto" w:fill="F79646" w:themeFill="accent6"/>
          </w:tcPr>
          <w:p w14:paraId="2BBDD083" w14:textId="77777777" w:rsidR="00E641E9" w:rsidRDefault="00E641E9" w:rsidP="00BF06A0">
            <w:pPr>
              <w:jc w:val="both"/>
              <w:rPr>
                <w:b/>
                <w:lang w:val="en-GB"/>
              </w:rPr>
            </w:pPr>
          </w:p>
        </w:tc>
        <w:tc>
          <w:tcPr>
            <w:tcW w:w="4394" w:type="dxa"/>
            <w:shd w:val="clear" w:color="auto" w:fill="auto"/>
          </w:tcPr>
          <w:p w14:paraId="2BF4F866" w14:textId="77777777" w:rsidR="00E641E9" w:rsidRPr="00E641E9" w:rsidRDefault="00E641E9" w:rsidP="00BF06A0">
            <w:pPr>
              <w:spacing w:line="276" w:lineRule="auto"/>
              <w:jc w:val="both"/>
              <w:rPr>
                <w:lang w:val="en-GB"/>
              </w:rPr>
            </w:pPr>
            <w:r w:rsidRPr="00E641E9">
              <w:rPr>
                <w:lang w:val="en-GB"/>
              </w:rPr>
              <w:t>Poster and Post-Its Activity</w:t>
            </w:r>
          </w:p>
        </w:tc>
        <w:tc>
          <w:tcPr>
            <w:tcW w:w="2375" w:type="dxa"/>
            <w:shd w:val="clear" w:color="auto" w:fill="auto"/>
          </w:tcPr>
          <w:p w14:paraId="6FEA2D7B" w14:textId="77777777" w:rsidR="00E641E9" w:rsidRDefault="00E641E9" w:rsidP="00BF06A0">
            <w:pPr>
              <w:spacing w:line="276" w:lineRule="auto"/>
              <w:jc w:val="both"/>
              <w:rPr>
                <w:lang w:val="en-GB"/>
              </w:rPr>
            </w:pPr>
            <w:r>
              <w:rPr>
                <w:lang w:val="en-GB"/>
              </w:rPr>
              <w:t>1h</w:t>
            </w:r>
          </w:p>
        </w:tc>
      </w:tr>
      <w:tr w:rsidR="00E641E9" w:rsidRPr="001073C3" w14:paraId="0CEBEEC7" w14:textId="77777777" w:rsidTr="00E641E9">
        <w:tc>
          <w:tcPr>
            <w:tcW w:w="1951" w:type="dxa"/>
            <w:shd w:val="clear" w:color="auto" w:fill="F79646" w:themeFill="accent6"/>
          </w:tcPr>
          <w:p w14:paraId="70D6D151" w14:textId="77777777" w:rsidR="00E641E9" w:rsidRDefault="00E641E9" w:rsidP="00BF06A0">
            <w:pPr>
              <w:jc w:val="both"/>
              <w:rPr>
                <w:b/>
                <w:lang w:val="en-GB"/>
              </w:rPr>
            </w:pPr>
            <w:r>
              <w:rPr>
                <w:b/>
                <w:lang w:val="en-GB"/>
              </w:rPr>
              <w:t>Part 3</w:t>
            </w:r>
          </w:p>
        </w:tc>
        <w:tc>
          <w:tcPr>
            <w:tcW w:w="4394" w:type="dxa"/>
            <w:shd w:val="clear" w:color="auto" w:fill="F79646" w:themeFill="accent6"/>
          </w:tcPr>
          <w:p w14:paraId="7C2915A5" w14:textId="77777777" w:rsidR="00E641E9" w:rsidRPr="00A47118" w:rsidRDefault="00E641E9" w:rsidP="00BF06A0">
            <w:pPr>
              <w:jc w:val="both"/>
              <w:rPr>
                <w:b/>
                <w:lang w:val="en-GB"/>
              </w:rPr>
            </w:pPr>
            <w:r>
              <w:rPr>
                <w:b/>
                <w:lang w:val="en-GB"/>
              </w:rPr>
              <w:t>Activity</w:t>
            </w:r>
          </w:p>
        </w:tc>
        <w:tc>
          <w:tcPr>
            <w:tcW w:w="2375" w:type="dxa"/>
            <w:shd w:val="clear" w:color="auto" w:fill="F79646" w:themeFill="accent6"/>
          </w:tcPr>
          <w:p w14:paraId="4F3059A5" w14:textId="77777777" w:rsidR="00E641E9" w:rsidRDefault="00E641E9" w:rsidP="00BF06A0">
            <w:pPr>
              <w:jc w:val="both"/>
              <w:rPr>
                <w:lang w:val="en-GB"/>
              </w:rPr>
            </w:pPr>
            <w:r>
              <w:rPr>
                <w:lang w:val="en-GB"/>
              </w:rPr>
              <w:t>Duration</w:t>
            </w:r>
          </w:p>
        </w:tc>
      </w:tr>
      <w:tr w:rsidR="00E641E9" w:rsidRPr="001073C3" w14:paraId="66D91F7F" w14:textId="77777777" w:rsidTr="00E641E9">
        <w:tc>
          <w:tcPr>
            <w:tcW w:w="1951" w:type="dxa"/>
          </w:tcPr>
          <w:p w14:paraId="523407FB" w14:textId="77777777" w:rsidR="00E641E9" w:rsidRDefault="00E641E9" w:rsidP="00BF06A0">
            <w:pPr>
              <w:jc w:val="both"/>
              <w:rPr>
                <w:b/>
                <w:lang w:val="en-GB"/>
              </w:rPr>
            </w:pPr>
          </w:p>
        </w:tc>
        <w:tc>
          <w:tcPr>
            <w:tcW w:w="4394" w:type="dxa"/>
          </w:tcPr>
          <w:p w14:paraId="31231129" w14:textId="77777777" w:rsidR="00E641E9" w:rsidRPr="00E641E9" w:rsidRDefault="00E641E9" w:rsidP="00BF06A0">
            <w:pPr>
              <w:jc w:val="both"/>
              <w:rPr>
                <w:lang w:val="en-GB"/>
              </w:rPr>
            </w:pPr>
            <w:r w:rsidRPr="00E641E9">
              <w:rPr>
                <w:lang w:val="en-GB"/>
              </w:rPr>
              <w:t>A dialogue experiment</w:t>
            </w:r>
          </w:p>
        </w:tc>
        <w:tc>
          <w:tcPr>
            <w:tcW w:w="2375" w:type="dxa"/>
          </w:tcPr>
          <w:p w14:paraId="295617BB" w14:textId="77777777" w:rsidR="00E641E9" w:rsidRDefault="00E641E9" w:rsidP="00BF06A0">
            <w:pPr>
              <w:jc w:val="both"/>
              <w:rPr>
                <w:lang w:val="en-GB"/>
              </w:rPr>
            </w:pPr>
            <w:r>
              <w:rPr>
                <w:lang w:val="en-GB"/>
              </w:rPr>
              <w:t>4h</w:t>
            </w:r>
          </w:p>
        </w:tc>
      </w:tr>
    </w:tbl>
    <w:p w14:paraId="329A3EAD" w14:textId="77777777" w:rsidR="00A92665" w:rsidRPr="003C730E" w:rsidRDefault="00A92665" w:rsidP="000B11B5">
      <w:pPr>
        <w:jc w:val="both"/>
        <w:rPr>
          <w:bCs/>
          <w:sz w:val="28"/>
          <w:szCs w:val="28"/>
          <w:lang w:val="en-GB"/>
        </w:rPr>
      </w:pPr>
    </w:p>
    <w:p w14:paraId="62635022" w14:textId="77777777" w:rsidR="00BB0446" w:rsidRPr="003C730E" w:rsidRDefault="00407E83" w:rsidP="003C730E">
      <w:pPr>
        <w:jc w:val="both"/>
        <w:rPr>
          <w:b/>
          <w:lang w:val="en-GB"/>
        </w:rPr>
      </w:pPr>
      <w:r w:rsidRPr="00407E83">
        <w:rPr>
          <w:bCs/>
          <w:lang w:val="en-GB"/>
        </w:rPr>
        <w:t>In this course, students will train how to consider societal perspectives in R&amp;I by the means of dialogue activities. This programme is open for master’s students with different disciplinary background</w:t>
      </w:r>
      <w:r w:rsidR="003C730E">
        <w:rPr>
          <w:bCs/>
          <w:lang w:val="en-GB"/>
        </w:rPr>
        <w:t>, in fact, this programme can be offered and adapted to an interdisciplinary course</w:t>
      </w:r>
      <w:r w:rsidR="00F55F40">
        <w:rPr>
          <w:bCs/>
          <w:lang w:val="en-GB"/>
        </w:rPr>
        <w:t xml:space="preserve"> to p</w:t>
      </w:r>
      <w:r w:rsidR="00907980">
        <w:rPr>
          <w:bCs/>
          <w:lang w:val="en-GB"/>
        </w:rPr>
        <w:t>romote interdisciplinary and heterogeneous t</w:t>
      </w:r>
      <w:r w:rsidR="00BF06A0">
        <w:rPr>
          <w:bCs/>
          <w:lang w:val="en-GB"/>
        </w:rPr>
        <w:t>eams and different</w:t>
      </w:r>
      <w:r w:rsidR="00F55F40">
        <w:rPr>
          <w:bCs/>
          <w:lang w:val="en-GB"/>
        </w:rPr>
        <w:t xml:space="preserve"> perspectives. </w:t>
      </w:r>
      <w:r w:rsidR="00BB0446" w:rsidRPr="003C730E">
        <w:rPr>
          <w:b/>
          <w:lang w:val="en-GB"/>
        </w:rPr>
        <w:br w:type="page"/>
      </w:r>
    </w:p>
    <w:p w14:paraId="170607AA" w14:textId="77777777" w:rsidR="00406F02" w:rsidRDefault="009B4158" w:rsidP="000F1665">
      <w:pPr>
        <w:rPr>
          <w:b/>
          <w:sz w:val="28"/>
          <w:szCs w:val="28"/>
          <w:lang w:val="en-GB"/>
        </w:rPr>
      </w:pPr>
      <w:r w:rsidRPr="00A47118">
        <w:rPr>
          <w:b/>
          <w:sz w:val="28"/>
          <w:szCs w:val="28"/>
          <w:lang w:val="en-GB"/>
        </w:rPr>
        <w:lastRenderedPageBreak/>
        <w:t>PART 1. HOW TO FACILITATE DIALOGUE ON R&amp;I: DIALOGUE APPROACHES</w:t>
      </w:r>
    </w:p>
    <w:tbl>
      <w:tblPr>
        <w:tblStyle w:val="Tablaconcuadrcula"/>
        <w:tblW w:w="0" w:type="auto"/>
        <w:tblLook w:val="04A0" w:firstRow="1" w:lastRow="0" w:firstColumn="1" w:lastColumn="0" w:noHBand="0" w:noVBand="1"/>
      </w:tblPr>
      <w:tblGrid>
        <w:gridCol w:w="1951"/>
        <w:gridCol w:w="4394"/>
        <w:gridCol w:w="2375"/>
      </w:tblGrid>
      <w:tr w:rsidR="00406F02" w:rsidRPr="00C00006" w14:paraId="319B39A4" w14:textId="77777777" w:rsidTr="00BF06A0">
        <w:tc>
          <w:tcPr>
            <w:tcW w:w="1951" w:type="dxa"/>
            <w:shd w:val="clear" w:color="auto" w:fill="F79646" w:themeFill="accent6"/>
          </w:tcPr>
          <w:p w14:paraId="5D60BA08" w14:textId="77777777" w:rsidR="00406F02" w:rsidRPr="00C00006" w:rsidRDefault="00406F02" w:rsidP="00BF06A0">
            <w:pPr>
              <w:spacing w:line="276" w:lineRule="auto"/>
              <w:jc w:val="both"/>
              <w:rPr>
                <w:b/>
                <w:lang w:val="en-GB"/>
              </w:rPr>
            </w:pPr>
            <w:r>
              <w:rPr>
                <w:b/>
                <w:lang w:val="en-GB"/>
              </w:rPr>
              <w:t>Part 1</w:t>
            </w:r>
          </w:p>
        </w:tc>
        <w:tc>
          <w:tcPr>
            <w:tcW w:w="4394" w:type="dxa"/>
            <w:shd w:val="clear" w:color="auto" w:fill="F79646" w:themeFill="accent6"/>
          </w:tcPr>
          <w:p w14:paraId="62CDA45D" w14:textId="77777777" w:rsidR="00406F02" w:rsidRPr="00C00006" w:rsidRDefault="00406F02" w:rsidP="00BF06A0">
            <w:pPr>
              <w:spacing w:line="276" w:lineRule="auto"/>
              <w:jc w:val="both"/>
              <w:rPr>
                <w:b/>
                <w:lang w:val="en-GB"/>
              </w:rPr>
            </w:pPr>
            <w:r w:rsidRPr="00C00006">
              <w:rPr>
                <w:b/>
                <w:lang w:val="en-GB"/>
              </w:rPr>
              <w:t>Activity</w:t>
            </w:r>
          </w:p>
        </w:tc>
        <w:tc>
          <w:tcPr>
            <w:tcW w:w="2375" w:type="dxa"/>
            <w:shd w:val="clear" w:color="auto" w:fill="F79646" w:themeFill="accent6"/>
          </w:tcPr>
          <w:p w14:paraId="06276D5D" w14:textId="77777777" w:rsidR="00406F02" w:rsidRPr="00C00006" w:rsidRDefault="00406F02" w:rsidP="00BF06A0">
            <w:pPr>
              <w:spacing w:line="276" w:lineRule="auto"/>
              <w:jc w:val="both"/>
              <w:rPr>
                <w:b/>
                <w:lang w:val="en-GB"/>
              </w:rPr>
            </w:pPr>
            <w:r w:rsidRPr="00C00006">
              <w:rPr>
                <w:b/>
                <w:lang w:val="en-GB"/>
              </w:rPr>
              <w:t>Duration</w:t>
            </w:r>
          </w:p>
        </w:tc>
      </w:tr>
      <w:tr w:rsidR="00406F02" w14:paraId="1F32047C" w14:textId="77777777" w:rsidTr="00BF06A0">
        <w:tc>
          <w:tcPr>
            <w:tcW w:w="1951" w:type="dxa"/>
            <w:vMerge w:val="restart"/>
          </w:tcPr>
          <w:p w14:paraId="2AFF0C8A" w14:textId="77777777" w:rsidR="00406F02" w:rsidRPr="00C00006" w:rsidRDefault="00406F02" w:rsidP="00BF06A0">
            <w:pPr>
              <w:spacing w:line="276" w:lineRule="auto"/>
              <w:rPr>
                <w:b/>
                <w:lang w:val="en-GB"/>
              </w:rPr>
            </w:pPr>
            <w:r>
              <w:rPr>
                <w:b/>
                <w:lang w:val="en-GB"/>
              </w:rPr>
              <w:t>Unit 1</w:t>
            </w:r>
          </w:p>
        </w:tc>
        <w:tc>
          <w:tcPr>
            <w:tcW w:w="4394" w:type="dxa"/>
          </w:tcPr>
          <w:p w14:paraId="1590DA4F" w14:textId="77777777" w:rsidR="00406F02" w:rsidRDefault="00406F02" w:rsidP="00BF06A0">
            <w:pPr>
              <w:spacing w:line="276" w:lineRule="auto"/>
              <w:jc w:val="both"/>
              <w:rPr>
                <w:lang w:val="en-GB"/>
              </w:rPr>
            </w:pPr>
            <w:r>
              <w:rPr>
                <w:lang w:val="en-GB"/>
              </w:rPr>
              <w:t>Introduction to Public Engagement (PE)</w:t>
            </w:r>
          </w:p>
        </w:tc>
        <w:tc>
          <w:tcPr>
            <w:tcW w:w="2375" w:type="dxa"/>
          </w:tcPr>
          <w:p w14:paraId="7113C9CF" w14:textId="77777777" w:rsidR="00406F02" w:rsidRDefault="00406F02" w:rsidP="00BF06A0">
            <w:pPr>
              <w:spacing w:line="276" w:lineRule="auto"/>
              <w:jc w:val="both"/>
              <w:rPr>
                <w:lang w:val="en-GB"/>
              </w:rPr>
            </w:pPr>
            <w:r>
              <w:rPr>
                <w:lang w:val="en-GB"/>
              </w:rPr>
              <w:t>1h15’</w:t>
            </w:r>
          </w:p>
        </w:tc>
      </w:tr>
      <w:tr w:rsidR="00406F02" w14:paraId="571BC7A3" w14:textId="77777777" w:rsidTr="00BF06A0">
        <w:tc>
          <w:tcPr>
            <w:tcW w:w="1951" w:type="dxa"/>
            <w:vMerge/>
          </w:tcPr>
          <w:p w14:paraId="5CE2CD4E" w14:textId="77777777" w:rsidR="00406F02" w:rsidRPr="00C00006" w:rsidRDefault="00406F02" w:rsidP="00BF06A0">
            <w:pPr>
              <w:spacing w:line="276" w:lineRule="auto"/>
              <w:jc w:val="both"/>
              <w:rPr>
                <w:b/>
                <w:lang w:val="en-GB"/>
              </w:rPr>
            </w:pPr>
          </w:p>
        </w:tc>
        <w:tc>
          <w:tcPr>
            <w:tcW w:w="4394" w:type="dxa"/>
          </w:tcPr>
          <w:p w14:paraId="03EB1563" w14:textId="77777777" w:rsidR="00406F02" w:rsidRDefault="00406F02" w:rsidP="00BF06A0">
            <w:pPr>
              <w:spacing w:line="276" w:lineRule="auto"/>
              <w:jc w:val="both"/>
              <w:rPr>
                <w:lang w:val="en-GB"/>
              </w:rPr>
            </w:pPr>
            <w:r>
              <w:rPr>
                <w:lang w:val="en-GB"/>
              </w:rPr>
              <w:t>Overview of Dialogue Approaches</w:t>
            </w:r>
          </w:p>
        </w:tc>
        <w:tc>
          <w:tcPr>
            <w:tcW w:w="2375" w:type="dxa"/>
          </w:tcPr>
          <w:p w14:paraId="6CA02797" w14:textId="77777777" w:rsidR="00406F02" w:rsidRDefault="00406F02" w:rsidP="00BF06A0">
            <w:pPr>
              <w:spacing w:line="276" w:lineRule="auto"/>
              <w:jc w:val="both"/>
              <w:rPr>
                <w:lang w:val="en-GB"/>
              </w:rPr>
            </w:pPr>
            <w:r>
              <w:rPr>
                <w:lang w:val="en-GB"/>
              </w:rPr>
              <w:t>45’</w:t>
            </w:r>
          </w:p>
        </w:tc>
      </w:tr>
      <w:tr w:rsidR="00406F02" w14:paraId="576E4D2C" w14:textId="77777777" w:rsidTr="00BF06A0">
        <w:tc>
          <w:tcPr>
            <w:tcW w:w="1951" w:type="dxa"/>
            <w:vMerge w:val="restart"/>
          </w:tcPr>
          <w:p w14:paraId="5FC694C0" w14:textId="77777777" w:rsidR="00406F02" w:rsidRPr="00C00006" w:rsidRDefault="00406F02" w:rsidP="00BF06A0">
            <w:pPr>
              <w:spacing w:line="276" w:lineRule="auto"/>
              <w:rPr>
                <w:b/>
                <w:lang w:val="en-GB"/>
              </w:rPr>
            </w:pPr>
            <w:r>
              <w:rPr>
                <w:b/>
                <w:lang w:val="en-GB"/>
              </w:rPr>
              <w:t>Unit 2</w:t>
            </w:r>
          </w:p>
        </w:tc>
        <w:tc>
          <w:tcPr>
            <w:tcW w:w="4394" w:type="dxa"/>
          </w:tcPr>
          <w:p w14:paraId="6045701A" w14:textId="77777777" w:rsidR="00406F02" w:rsidRDefault="00406F02" w:rsidP="00BF06A0">
            <w:pPr>
              <w:spacing w:line="276" w:lineRule="auto"/>
              <w:jc w:val="both"/>
              <w:rPr>
                <w:lang w:val="en-GB"/>
              </w:rPr>
            </w:pPr>
            <w:r>
              <w:rPr>
                <w:lang w:val="en-GB"/>
              </w:rPr>
              <w:t>Preparation of the presentation</w:t>
            </w:r>
          </w:p>
        </w:tc>
        <w:tc>
          <w:tcPr>
            <w:tcW w:w="2375" w:type="dxa"/>
          </w:tcPr>
          <w:p w14:paraId="62EA73EE" w14:textId="77777777" w:rsidR="00406F02" w:rsidRDefault="00406F02" w:rsidP="00BF06A0">
            <w:pPr>
              <w:spacing w:line="276" w:lineRule="auto"/>
              <w:jc w:val="both"/>
              <w:rPr>
                <w:lang w:val="en-GB"/>
              </w:rPr>
            </w:pPr>
            <w:r>
              <w:rPr>
                <w:lang w:val="en-GB"/>
              </w:rPr>
              <w:t>1h</w:t>
            </w:r>
          </w:p>
        </w:tc>
      </w:tr>
      <w:tr w:rsidR="00406F02" w14:paraId="4F80CBC9" w14:textId="77777777" w:rsidTr="00BF06A0">
        <w:tc>
          <w:tcPr>
            <w:tcW w:w="1951" w:type="dxa"/>
            <w:vMerge/>
          </w:tcPr>
          <w:p w14:paraId="3D937769" w14:textId="77777777" w:rsidR="00406F02" w:rsidRDefault="00406F02" w:rsidP="00BF06A0">
            <w:pPr>
              <w:spacing w:line="276" w:lineRule="auto"/>
              <w:jc w:val="both"/>
              <w:rPr>
                <w:b/>
                <w:lang w:val="en-GB"/>
              </w:rPr>
            </w:pPr>
          </w:p>
        </w:tc>
        <w:tc>
          <w:tcPr>
            <w:tcW w:w="4394" w:type="dxa"/>
          </w:tcPr>
          <w:p w14:paraId="5D58DC99" w14:textId="77777777" w:rsidR="00406F02" w:rsidRDefault="00406F02" w:rsidP="00BF06A0">
            <w:pPr>
              <w:spacing w:line="276" w:lineRule="auto"/>
              <w:jc w:val="both"/>
              <w:rPr>
                <w:lang w:val="en-GB"/>
              </w:rPr>
            </w:pPr>
            <w:r>
              <w:rPr>
                <w:lang w:val="en-GB"/>
              </w:rPr>
              <w:t xml:space="preserve">Presentations </w:t>
            </w:r>
          </w:p>
        </w:tc>
        <w:tc>
          <w:tcPr>
            <w:tcW w:w="2375" w:type="dxa"/>
          </w:tcPr>
          <w:p w14:paraId="3513B12D" w14:textId="77777777" w:rsidR="00406F02" w:rsidRDefault="00406F02" w:rsidP="00BF06A0">
            <w:pPr>
              <w:spacing w:line="276" w:lineRule="auto"/>
              <w:jc w:val="both"/>
              <w:rPr>
                <w:lang w:val="en-GB"/>
              </w:rPr>
            </w:pPr>
            <w:r>
              <w:rPr>
                <w:lang w:val="en-GB"/>
              </w:rPr>
              <w:t>1h</w:t>
            </w:r>
          </w:p>
        </w:tc>
      </w:tr>
    </w:tbl>
    <w:p w14:paraId="1B16BFF4" w14:textId="77777777" w:rsidR="00381E95" w:rsidRDefault="00381E95" w:rsidP="000B11B5">
      <w:pPr>
        <w:jc w:val="both"/>
        <w:rPr>
          <w:lang w:val="en-GB"/>
        </w:rPr>
      </w:pPr>
    </w:p>
    <w:p w14:paraId="52CEB6A0" w14:textId="77777777" w:rsidR="00A47118" w:rsidRPr="008F27F8" w:rsidRDefault="00A47118" w:rsidP="000F1665">
      <w:pPr>
        <w:spacing w:after="120"/>
        <w:jc w:val="both"/>
        <w:rPr>
          <w:b/>
          <w:u w:val="single"/>
          <w:lang w:val="en-GB"/>
        </w:rPr>
      </w:pPr>
      <w:r w:rsidRPr="008F27F8">
        <w:rPr>
          <w:b/>
          <w:u w:val="single"/>
          <w:lang w:val="en-GB"/>
        </w:rPr>
        <w:t xml:space="preserve">Unit 1. </w:t>
      </w:r>
      <w:r w:rsidR="009B4158" w:rsidRPr="008F27F8">
        <w:rPr>
          <w:b/>
          <w:u w:val="single"/>
          <w:lang w:val="en-GB"/>
        </w:rPr>
        <w:t xml:space="preserve">Introduction to </w:t>
      </w:r>
      <w:r w:rsidR="00B75F03" w:rsidRPr="008F27F8">
        <w:rPr>
          <w:b/>
          <w:u w:val="single"/>
          <w:lang w:val="en-GB"/>
        </w:rPr>
        <w:t xml:space="preserve">public engagement (PE) and </w:t>
      </w:r>
      <w:r w:rsidR="009B4158" w:rsidRPr="008F27F8">
        <w:rPr>
          <w:b/>
          <w:u w:val="single"/>
          <w:lang w:val="en-GB"/>
        </w:rPr>
        <w:t>dialogue approaches</w:t>
      </w:r>
    </w:p>
    <w:p w14:paraId="51D2447F" w14:textId="77777777" w:rsidR="00AD45D4" w:rsidRDefault="00AD45D4" w:rsidP="000F1665">
      <w:pPr>
        <w:spacing w:after="120"/>
        <w:jc w:val="both"/>
        <w:rPr>
          <w:b/>
          <w:bCs/>
          <w:u w:val="single"/>
          <w:lang w:val="en-GB"/>
        </w:rPr>
      </w:pPr>
    </w:p>
    <w:p w14:paraId="5F4100CC" w14:textId="77777777" w:rsidR="00B75F03" w:rsidRPr="000F1665" w:rsidRDefault="00B75F03" w:rsidP="000F1665">
      <w:pPr>
        <w:spacing w:after="120"/>
        <w:jc w:val="both"/>
        <w:rPr>
          <w:b/>
          <w:bCs/>
          <w:u w:val="single"/>
          <w:lang w:val="en-GB"/>
        </w:rPr>
      </w:pPr>
      <w:r w:rsidRPr="000F1665">
        <w:rPr>
          <w:b/>
          <w:bCs/>
          <w:u w:val="single"/>
          <w:lang w:val="en-GB"/>
        </w:rPr>
        <w:t>Introduction to public engagement (PE)</w:t>
      </w:r>
    </w:p>
    <w:p w14:paraId="5BC888CB" w14:textId="56ED2B94" w:rsidR="00B75F03" w:rsidRPr="003D21B7" w:rsidRDefault="004E21E6" w:rsidP="000F1665">
      <w:pPr>
        <w:spacing w:after="120"/>
        <w:jc w:val="both"/>
        <w:rPr>
          <w:lang w:val="en-GB"/>
        </w:rPr>
      </w:pPr>
      <w:r w:rsidRPr="004E21E6">
        <w:rPr>
          <w:lang w:val="en-GB"/>
        </w:rPr>
        <w:t xml:space="preserve">The </w:t>
      </w:r>
      <w:r w:rsidR="00D3446F">
        <w:rPr>
          <w:lang w:val="en-GB"/>
        </w:rPr>
        <w:t>teacher</w:t>
      </w:r>
      <w:r w:rsidRPr="004E21E6">
        <w:rPr>
          <w:lang w:val="en-GB"/>
        </w:rPr>
        <w:t xml:space="preserve"> presents a brief introduction on the concept of “</w:t>
      </w:r>
      <w:r w:rsidR="003D21B7">
        <w:rPr>
          <w:lang w:val="en-GB"/>
        </w:rPr>
        <w:t>public engagement” in the framework of science and tec</w:t>
      </w:r>
      <w:r w:rsidR="008A097D">
        <w:rPr>
          <w:lang w:val="en-GB"/>
        </w:rPr>
        <w:t>hnology. The presentation highlights</w:t>
      </w:r>
      <w:r w:rsidR="003D21B7">
        <w:rPr>
          <w:lang w:val="en-GB"/>
        </w:rPr>
        <w:t xml:space="preserve"> the difference between simple communication of results (unidirectional communication) and authentic public engagement, which establishes dynamics to favour the inclusion of stakeholders’ opinions and expectations in the research and innovation </w:t>
      </w:r>
      <w:r w:rsidR="008A097D">
        <w:rPr>
          <w:lang w:val="en-GB"/>
        </w:rPr>
        <w:t>process.</w:t>
      </w:r>
      <w:r w:rsidR="00B75F03" w:rsidRPr="003D21B7">
        <w:rPr>
          <w:lang w:val="en-GB"/>
        </w:rPr>
        <w:t xml:space="preserve"> </w:t>
      </w:r>
      <w:r w:rsidR="00A8652B">
        <w:rPr>
          <w:lang w:val="en-GB"/>
        </w:rPr>
        <w:t xml:space="preserve">The presentation also includes an overview of dialogue approaches. Here you can find a brief resume of some of them. </w:t>
      </w:r>
    </w:p>
    <w:p w14:paraId="73B56022" w14:textId="77777777" w:rsidR="00AD45D4" w:rsidRDefault="00A47118" w:rsidP="000F1665">
      <w:pPr>
        <w:spacing w:after="120"/>
        <w:jc w:val="both"/>
        <w:rPr>
          <w:lang w:val="en-GB"/>
        </w:rPr>
      </w:pPr>
      <w:r>
        <w:rPr>
          <w:lang w:val="en-GB"/>
        </w:rPr>
        <w:t xml:space="preserve">For the general introduction to Public Engagement see </w:t>
      </w:r>
      <w:r w:rsidR="004E21E6" w:rsidRPr="004E21E6">
        <w:rPr>
          <w:b/>
          <w:lang w:val="en-GB"/>
        </w:rPr>
        <w:t>the Power Point presentation: HEIRRI PE INTRODUCTION</w:t>
      </w:r>
      <w:r>
        <w:rPr>
          <w:lang w:val="en-GB"/>
        </w:rPr>
        <w:t xml:space="preserve">. </w:t>
      </w:r>
    </w:p>
    <w:p w14:paraId="003CE08B" w14:textId="77777777" w:rsidR="00AD45D4" w:rsidRDefault="00AD45D4" w:rsidP="000F1665">
      <w:pPr>
        <w:spacing w:after="120"/>
        <w:jc w:val="both"/>
        <w:rPr>
          <w:lang w:val="en-GB"/>
        </w:rPr>
      </w:pPr>
    </w:p>
    <w:p w14:paraId="7F15F592" w14:textId="1035EFCA" w:rsidR="00A47118" w:rsidRPr="00AD45D4" w:rsidRDefault="00A47118" w:rsidP="000F1665">
      <w:pPr>
        <w:spacing w:after="120"/>
        <w:jc w:val="both"/>
        <w:rPr>
          <w:lang w:val="en-GB"/>
        </w:rPr>
      </w:pPr>
      <w:r w:rsidRPr="00155130">
        <w:rPr>
          <w:b/>
          <w:u w:val="single"/>
          <w:lang w:val="en-GB"/>
        </w:rPr>
        <w:t>Overview of dialogue approaches</w:t>
      </w:r>
    </w:p>
    <w:p w14:paraId="087ACD6A" w14:textId="77777777" w:rsidR="00FD77F3" w:rsidRPr="0055162E" w:rsidRDefault="00A47118" w:rsidP="000F1665">
      <w:pPr>
        <w:spacing w:after="120"/>
        <w:jc w:val="both"/>
        <w:rPr>
          <w:lang w:val="en-US"/>
        </w:rPr>
      </w:pPr>
      <w:r w:rsidRPr="000B11B5">
        <w:rPr>
          <w:rStyle w:val="Textoennegrita"/>
          <w:rFonts w:ascii="Calibri" w:hAnsi="Calibri"/>
          <w:b w:val="0"/>
          <w:i/>
          <w:iCs/>
          <w:lang w:val="en-US"/>
        </w:rPr>
        <w:t xml:space="preserve">"Public engagement describes the myriad of ways in which the activity and benefits of higher education and research can be shared with the public. Engagement is by definition a two-way process, involving interaction and listening, with the goal of generating mutual benefit."- </w:t>
      </w:r>
      <w:r w:rsidRPr="000B11B5">
        <w:rPr>
          <w:rStyle w:val="Textoennegrita"/>
          <w:rFonts w:ascii="Calibri" w:hAnsi="Calibri"/>
          <w:b w:val="0"/>
          <w:iCs/>
          <w:lang w:val="en-US"/>
        </w:rPr>
        <w:t>UK</w:t>
      </w:r>
      <w:r w:rsidRPr="007A4225">
        <w:rPr>
          <w:rStyle w:val="Textoennegrita"/>
          <w:rFonts w:ascii="Calibri" w:hAnsi="Calibri"/>
          <w:i/>
          <w:iCs/>
          <w:lang w:val="en-US"/>
        </w:rPr>
        <w:t xml:space="preserve"> </w:t>
      </w:r>
      <w:r w:rsidRPr="007A4225">
        <w:rPr>
          <w:lang w:val="en-US"/>
        </w:rPr>
        <w:t>N</w:t>
      </w:r>
      <w:r w:rsidRPr="00155130">
        <w:rPr>
          <w:lang w:val="en-US"/>
        </w:rPr>
        <w:t>ational Co-</w:t>
      </w:r>
      <w:proofErr w:type="spellStart"/>
      <w:r w:rsidRPr="00155130">
        <w:rPr>
          <w:lang w:val="en-US"/>
        </w:rPr>
        <w:t>ordinating</w:t>
      </w:r>
      <w:proofErr w:type="spellEnd"/>
      <w:r w:rsidRPr="00155130">
        <w:rPr>
          <w:lang w:val="en-US"/>
        </w:rPr>
        <w:t xml:space="preserve"> Centre for Public Engagement</w:t>
      </w:r>
      <w:r w:rsidR="0055162E">
        <w:rPr>
          <w:lang w:val="en-US"/>
        </w:rPr>
        <w:t>.</w:t>
      </w:r>
      <w:r w:rsidR="0055162E">
        <w:rPr>
          <w:rStyle w:val="Refdenotaalpie"/>
          <w:lang w:val="en-US"/>
        </w:rPr>
        <w:footnoteReference w:id="1"/>
      </w:r>
    </w:p>
    <w:p w14:paraId="6A271A38" w14:textId="77777777" w:rsidR="00A47118" w:rsidRPr="00FD77F3" w:rsidRDefault="00A47118" w:rsidP="000F1665">
      <w:pPr>
        <w:spacing w:after="120"/>
        <w:jc w:val="both"/>
        <w:rPr>
          <w:vertAlign w:val="superscript"/>
          <w:lang w:val="en-US"/>
        </w:rPr>
      </w:pPr>
      <w:r>
        <w:rPr>
          <w:lang w:val="en-US"/>
        </w:rPr>
        <w:t>Here are some examples of dialogue approaches that can be used by the students.</w:t>
      </w:r>
    </w:p>
    <w:p w14:paraId="7925D7D1" w14:textId="77777777" w:rsidR="00A47118" w:rsidRPr="00155130" w:rsidRDefault="00A47118" w:rsidP="000F1665">
      <w:pPr>
        <w:pStyle w:val="Prrafodelista"/>
        <w:numPr>
          <w:ilvl w:val="0"/>
          <w:numId w:val="1"/>
        </w:numPr>
        <w:spacing w:after="120"/>
        <w:jc w:val="both"/>
        <w:rPr>
          <w:b/>
          <w:lang w:val="en-GB"/>
        </w:rPr>
      </w:pPr>
      <w:r w:rsidRPr="00155130">
        <w:rPr>
          <w:b/>
          <w:lang w:val="en-GB"/>
        </w:rPr>
        <w:t>Citizen Science</w:t>
      </w:r>
    </w:p>
    <w:p w14:paraId="3BD56855" w14:textId="77777777" w:rsidR="00A47118" w:rsidRPr="00D47597" w:rsidRDefault="00A47118" w:rsidP="000F1665">
      <w:pPr>
        <w:spacing w:after="120"/>
        <w:jc w:val="both"/>
        <w:rPr>
          <w:lang w:val="en-GB"/>
        </w:rPr>
      </w:pPr>
      <w:r w:rsidRPr="00A916F1">
        <w:rPr>
          <w:lang w:val="en-GB"/>
        </w:rPr>
        <w:t xml:space="preserve">According to the </w:t>
      </w:r>
      <w:r w:rsidRPr="00A916F1">
        <w:rPr>
          <w:rFonts w:cs="Arial"/>
          <w:lang w:val="en-US"/>
        </w:rPr>
        <w:t>Green paper on Citizen Science for Europe</w:t>
      </w:r>
      <w:r w:rsidR="0055162E">
        <w:rPr>
          <w:rStyle w:val="Refdenotaalpie"/>
          <w:rFonts w:cs="Arial"/>
          <w:lang w:val="en-US"/>
        </w:rPr>
        <w:footnoteReference w:id="2"/>
      </w:r>
      <w:r w:rsidRPr="00A916F1">
        <w:rPr>
          <w:rFonts w:cs="Arial"/>
          <w:lang w:val="en-US"/>
        </w:rPr>
        <w:t xml:space="preserve">, </w:t>
      </w:r>
      <w:r>
        <w:rPr>
          <w:rFonts w:cs="Arial"/>
          <w:lang w:val="en-US"/>
        </w:rPr>
        <w:t>“</w:t>
      </w:r>
      <w:r w:rsidRPr="00155130">
        <w:rPr>
          <w:lang w:val="en-GB"/>
        </w:rPr>
        <w:t xml:space="preserve">Citizen Science refers to the general public engagement in scientific research activities in which citizens actively contribute </w:t>
      </w:r>
      <w:r w:rsidRPr="00155130">
        <w:rPr>
          <w:lang w:val="en-GB"/>
        </w:rPr>
        <w:lastRenderedPageBreak/>
        <w:t>to science either with their intellectual effort or surrounding knowledge or with their tools and resources. Participants provide experimental data and facilities for researchers, raise new questions and co-create a new scientific culture. While adding value, volunteers acquire new learning and skills, and deeper understanding of the scientific work in an appealing way. As a result of this open, networked and trans-disciplinary scenario, science-society-policy interactions are improved leading to a more democratic research based on evidence-informed</w:t>
      </w:r>
      <w:r w:rsidR="0055162E">
        <w:rPr>
          <w:lang w:val="en-GB"/>
        </w:rPr>
        <w:t xml:space="preserve"> </w:t>
      </w:r>
      <w:r w:rsidRPr="00155130">
        <w:rPr>
          <w:lang w:val="en-GB"/>
        </w:rPr>
        <w:t>decision making.</w:t>
      </w:r>
      <w:r w:rsidRPr="00155130">
        <w:rPr>
          <w:rFonts w:cs="Helvetica"/>
          <w:shd w:val="clear" w:color="auto" w:fill="FFFFFF"/>
          <w:lang w:val="en-GB"/>
        </w:rPr>
        <w:t xml:space="preserve"> </w:t>
      </w:r>
      <w:r w:rsidRPr="004643F9">
        <w:rPr>
          <w:rFonts w:cs="Helvetica"/>
          <w:shd w:val="clear" w:color="auto" w:fill="FFFFFF"/>
          <w:lang w:val="en-GB"/>
        </w:rPr>
        <w:t>Citizens are actively engaged in scientific work, so that scientific research is being done by the citizen and not just for the citizen.</w:t>
      </w:r>
      <w:r>
        <w:rPr>
          <w:rFonts w:cs="Helvetica"/>
          <w:shd w:val="clear" w:color="auto" w:fill="FFFFFF"/>
          <w:lang w:val="en-GB"/>
        </w:rPr>
        <w:t>”</w:t>
      </w:r>
    </w:p>
    <w:p w14:paraId="05106504" w14:textId="77777777" w:rsidR="00A47118" w:rsidRDefault="00A47118" w:rsidP="000F1665">
      <w:pPr>
        <w:spacing w:after="120"/>
        <w:jc w:val="both"/>
        <w:rPr>
          <w:rFonts w:cs="Arial"/>
          <w:shd w:val="clear" w:color="auto" w:fill="FFFFFF"/>
          <w:lang w:val="en-US"/>
        </w:rPr>
      </w:pPr>
      <w:r w:rsidRPr="007A4225">
        <w:rPr>
          <w:rFonts w:cs="Helvetica"/>
          <w:shd w:val="clear" w:color="auto" w:fill="FFFFFF"/>
          <w:lang w:val="en-GB"/>
        </w:rPr>
        <w:t xml:space="preserve">An example of Citizen Science is the online project Galaxy Zoo. It is </w:t>
      </w:r>
      <w:r w:rsidRPr="007A4225">
        <w:rPr>
          <w:rFonts w:cs="Arial"/>
          <w:shd w:val="clear" w:color="auto" w:fill="FFFFFF"/>
          <w:lang w:val="en-US"/>
        </w:rPr>
        <w:t>a</w:t>
      </w:r>
      <w:r w:rsidRPr="007A4225">
        <w:rPr>
          <w:rStyle w:val="apple-converted-space"/>
          <w:rFonts w:cs="Arial"/>
          <w:shd w:val="clear" w:color="auto" w:fill="FFFFFF"/>
          <w:lang w:val="en-US"/>
        </w:rPr>
        <w:t> </w:t>
      </w:r>
      <w:r w:rsidRPr="000B11B5">
        <w:rPr>
          <w:rFonts w:cs="Arial"/>
          <w:shd w:val="clear" w:color="auto" w:fill="FFFFFF"/>
          <w:lang w:val="en-US"/>
        </w:rPr>
        <w:t>crowd-sourced</w:t>
      </w:r>
      <w:r w:rsidRPr="007A4225">
        <w:rPr>
          <w:rStyle w:val="apple-converted-space"/>
          <w:rFonts w:cs="Arial"/>
          <w:shd w:val="clear" w:color="auto" w:fill="FFFFFF"/>
          <w:lang w:val="en-US"/>
        </w:rPr>
        <w:t> </w:t>
      </w:r>
      <w:r w:rsidRPr="007A4225">
        <w:rPr>
          <w:rFonts w:cs="Arial"/>
          <w:shd w:val="clear" w:color="auto" w:fill="FFFFFF"/>
          <w:lang w:val="en-US"/>
        </w:rPr>
        <w:t>astronomy</w:t>
      </w:r>
      <w:r w:rsidRPr="007A4225">
        <w:rPr>
          <w:rStyle w:val="apple-converted-space"/>
          <w:rFonts w:cs="Arial"/>
          <w:shd w:val="clear" w:color="auto" w:fill="FFFFFF"/>
          <w:lang w:val="en-US"/>
        </w:rPr>
        <w:t> </w:t>
      </w:r>
      <w:r w:rsidRPr="007A4225">
        <w:rPr>
          <w:rFonts w:cs="Arial"/>
          <w:shd w:val="clear" w:color="auto" w:fill="FFFFFF"/>
          <w:lang w:val="en-US"/>
        </w:rPr>
        <w:t>project which invites people to assist in the</w:t>
      </w:r>
      <w:r w:rsidRPr="007A4225">
        <w:rPr>
          <w:rStyle w:val="apple-converted-space"/>
          <w:rFonts w:cs="Arial"/>
          <w:shd w:val="clear" w:color="auto" w:fill="FFFFFF"/>
          <w:lang w:val="en-US"/>
        </w:rPr>
        <w:t> </w:t>
      </w:r>
      <w:r w:rsidRPr="007A4225">
        <w:rPr>
          <w:rFonts w:cs="Arial"/>
          <w:shd w:val="clear" w:color="auto" w:fill="FFFFFF"/>
          <w:lang w:val="en-US"/>
        </w:rPr>
        <w:t>morphological classification</w:t>
      </w:r>
      <w:r w:rsidRPr="007A4225">
        <w:rPr>
          <w:rStyle w:val="apple-converted-space"/>
          <w:rFonts w:cs="Arial"/>
          <w:shd w:val="clear" w:color="auto" w:fill="FFFFFF"/>
          <w:lang w:val="en-US"/>
        </w:rPr>
        <w:t> </w:t>
      </w:r>
      <w:r w:rsidRPr="007A4225">
        <w:rPr>
          <w:rFonts w:cs="Arial"/>
          <w:shd w:val="clear" w:color="auto" w:fill="FFFFFF"/>
          <w:lang w:val="en-US"/>
        </w:rPr>
        <w:t>of large numbers of</w:t>
      </w:r>
      <w:r w:rsidRPr="007A4225">
        <w:rPr>
          <w:rStyle w:val="apple-converted-space"/>
          <w:rFonts w:cs="Arial"/>
          <w:shd w:val="clear" w:color="auto" w:fill="FFFFFF"/>
          <w:lang w:val="en-US"/>
        </w:rPr>
        <w:t> </w:t>
      </w:r>
      <w:r w:rsidRPr="007A4225">
        <w:rPr>
          <w:rFonts w:cs="Arial"/>
          <w:shd w:val="clear" w:color="auto" w:fill="FFFFFF"/>
          <w:lang w:val="en-US"/>
        </w:rPr>
        <w:t>galaxies.</w:t>
      </w:r>
    </w:p>
    <w:p w14:paraId="60FFFFA7" w14:textId="77777777" w:rsidR="00A47118" w:rsidRDefault="00A47118" w:rsidP="000F1665">
      <w:pPr>
        <w:spacing w:after="120"/>
        <w:jc w:val="both"/>
        <w:rPr>
          <w:rFonts w:cs="Arial"/>
          <w:shd w:val="clear" w:color="auto" w:fill="FFFFFF"/>
          <w:lang w:val="en-US"/>
        </w:rPr>
      </w:pPr>
      <w:r>
        <w:rPr>
          <w:rFonts w:cs="Arial"/>
          <w:shd w:val="clear" w:color="auto" w:fill="FFFFFF"/>
          <w:lang w:val="en-US"/>
        </w:rPr>
        <w:t>For more information or to explore the project, see:</w:t>
      </w:r>
    </w:p>
    <w:p w14:paraId="57FF8228" w14:textId="77777777" w:rsidR="004E5D84" w:rsidRPr="0055162E" w:rsidRDefault="004B3B0C" w:rsidP="0055162E">
      <w:pPr>
        <w:spacing w:after="120"/>
        <w:jc w:val="both"/>
        <w:rPr>
          <w:rFonts w:cs="Helvetica"/>
          <w:color w:val="0000FF"/>
          <w:u w:val="single"/>
          <w:shd w:val="clear" w:color="auto" w:fill="FFFFFF"/>
          <w:lang w:val="en-US"/>
        </w:rPr>
      </w:pPr>
      <w:hyperlink r:id="rId9" w:history="1">
        <w:r w:rsidR="00A47118" w:rsidRPr="005564BC">
          <w:rPr>
            <w:rStyle w:val="Hipervnculo"/>
            <w:rFonts w:cs="Helvetica"/>
            <w:shd w:val="clear" w:color="auto" w:fill="FFFFFF"/>
            <w:lang w:val="en-US"/>
          </w:rPr>
          <w:t>https://www.galaxyzoo.org/</w:t>
        </w:r>
      </w:hyperlink>
    </w:p>
    <w:p w14:paraId="0031263B" w14:textId="77777777" w:rsidR="00A47118" w:rsidRDefault="00A47118" w:rsidP="000F1665">
      <w:pPr>
        <w:pStyle w:val="Prrafodelista"/>
        <w:numPr>
          <w:ilvl w:val="0"/>
          <w:numId w:val="1"/>
        </w:numPr>
        <w:spacing w:after="120"/>
        <w:jc w:val="both"/>
        <w:rPr>
          <w:b/>
          <w:lang w:val="en-GB"/>
        </w:rPr>
      </w:pPr>
      <w:r w:rsidRPr="007A4225">
        <w:rPr>
          <w:b/>
          <w:lang w:val="en-GB"/>
        </w:rPr>
        <w:t>Focus Groups</w:t>
      </w:r>
    </w:p>
    <w:p w14:paraId="789455E9" w14:textId="77777777" w:rsidR="00A47118" w:rsidRDefault="00A47118" w:rsidP="000F1665">
      <w:pPr>
        <w:spacing w:after="120"/>
        <w:jc w:val="both"/>
        <w:rPr>
          <w:rFonts w:ascii="Calibri" w:eastAsia="Times New Roman" w:hAnsi="Calibri" w:cs="Times New Roman"/>
          <w:lang w:val="en-GB" w:eastAsia="es-ES"/>
        </w:rPr>
      </w:pPr>
      <w:r w:rsidRPr="00C9117A">
        <w:rPr>
          <w:rFonts w:ascii="Calibri" w:eastAsia="Times New Roman" w:hAnsi="Calibri" w:cs="Times New Roman"/>
          <w:lang w:val="en-GB" w:eastAsia="es-ES"/>
        </w:rPr>
        <w:t>The focus group is a qualitative method which is used</w:t>
      </w:r>
      <w:r w:rsidR="003D21B7">
        <w:rPr>
          <w:rFonts w:ascii="Calibri" w:eastAsia="Times New Roman" w:hAnsi="Calibri" w:cs="Times New Roman"/>
          <w:lang w:val="en-GB" w:eastAsia="es-ES"/>
        </w:rPr>
        <w:t xml:space="preserve"> profusely in qualitative research. In the framework of public engagement, </w:t>
      </w:r>
      <w:r w:rsidR="00A14575">
        <w:rPr>
          <w:rFonts w:ascii="Calibri" w:eastAsia="Times New Roman" w:hAnsi="Calibri" w:cs="Times New Roman"/>
          <w:lang w:val="en-GB" w:eastAsia="es-ES"/>
        </w:rPr>
        <w:t>it could be used</w:t>
      </w:r>
      <w:r w:rsidRPr="00C9117A">
        <w:rPr>
          <w:rFonts w:ascii="Calibri" w:eastAsia="Times New Roman" w:hAnsi="Calibri" w:cs="Times New Roman"/>
          <w:lang w:val="en-GB" w:eastAsia="es-ES"/>
        </w:rPr>
        <w:t xml:space="preserve"> to </w:t>
      </w:r>
      <w:r w:rsidR="00A14575">
        <w:rPr>
          <w:rFonts w:ascii="Calibri" w:eastAsia="Times New Roman" w:hAnsi="Calibri" w:cs="Times New Roman"/>
          <w:lang w:val="en-GB" w:eastAsia="es-ES"/>
        </w:rPr>
        <w:t xml:space="preserve">explore opinions and attitudes, to </w:t>
      </w:r>
      <w:r w:rsidRPr="00C9117A">
        <w:rPr>
          <w:rFonts w:ascii="Calibri" w:eastAsia="Times New Roman" w:hAnsi="Calibri" w:cs="Times New Roman"/>
          <w:lang w:val="en-GB" w:eastAsia="es-ES"/>
        </w:rPr>
        <w:t>determine the preferences of people or to evaluate strategies and concepts</w:t>
      </w:r>
      <w:r>
        <w:rPr>
          <w:rFonts w:ascii="Calibri" w:eastAsia="Times New Roman" w:hAnsi="Calibri" w:cs="Times New Roman"/>
          <w:lang w:val="en-GB" w:eastAsia="es-ES"/>
        </w:rPr>
        <w:t>. They</w:t>
      </w:r>
      <w:r w:rsidRPr="00C9117A">
        <w:rPr>
          <w:rFonts w:ascii="Calibri" w:eastAsia="Times New Roman" w:hAnsi="Calibri" w:cs="Times New Roman"/>
          <w:lang w:val="en-GB" w:eastAsia="es-ES"/>
        </w:rPr>
        <w:t xml:space="preserve"> are structured and directed, yet, allowing for the free expressions of opinions by the participants, they can gather a lot of in-depth information in a relatively short time.</w:t>
      </w:r>
    </w:p>
    <w:p w14:paraId="6DB0B97D" w14:textId="77777777" w:rsidR="00FD77F3" w:rsidRDefault="00A47118" w:rsidP="000F1665">
      <w:pPr>
        <w:spacing w:after="120"/>
        <w:jc w:val="both"/>
        <w:rPr>
          <w:rFonts w:ascii="Calibri" w:hAnsi="Calibri"/>
          <w:lang w:val="en-GB"/>
        </w:rPr>
      </w:pPr>
      <w:r>
        <w:rPr>
          <w:rFonts w:ascii="Calibri" w:hAnsi="Calibri"/>
          <w:lang w:val="en-GB"/>
        </w:rPr>
        <w:t xml:space="preserve">According to the UK </w:t>
      </w:r>
      <w:r w:rsidRPr="00C9117A">
        <w:rPr>
          <w:rFonts w:ascii="Calibri" w:hAnsi="Calibri"/>
          <w:lang w:val="en-GB"/>
        </w:rPr>
        <w:t>National Co-ordinati</w:t>
      </w:r>
      <w:r>
        <w:rPr>
          <w:rFonts w:ascii="Calibri" w:hAnsi="Calibri"/>
          <w:lang w:val="en-GB"/>
        </w:rPr>
        <w:t>ng Centre for Public Engagement</w:t>
      </w:r>
      <w:r>
        <w:rPr>
          <w:rFonts w:ascii="Calibri" w:hAnsi="Calibri"/>
          <w:vertAlign w:val="superscript"/>
          <w:lang w:val="en-GB"/>
        </w:rPr>
        <w:t>1</w:t>
      </w:r>
      <w:r>
        <w:rPr>
          <w:rFonts w:ascii="Calibri" w:hAnsi="Calibri"/>
          <w:lang w:val="en-GB"/>
        </w:rPr>
        <w:t>, “f</w:t>
      </w:r>
      <w:r w:rsidRPr="00C9117A">
        <w:rPr>
          <w:rFonts w:ascii="Calibri" w:hAnsi="Calibri"/>
          <w:lang w:val="en-GB"/>
        </w:rPr>
        <w:t>ocus groups have proved to be a highly insightful research technique for engaging a group of people with a question, product or idea. Bringing together a group to discuss a particular topic provides a more natural setting than one-to-one interviews, as it allows participants to share their stories and through discussion, enable new strands of thought to emerge. Focus groups can reveal a wealth of detailed information and deep insight. When well executed, a focus group creates an accepting environment that puts participants at ease allowing then to thoughtfully answer questions in their own words and add meaning to their answers. Therefore, this qualitative research method can generate rich data in a less resource intensive manner than interviewing.</w:t>
      </w:r>
      <w:r>
        <w:rPr>
          <w:rFonts w:ascii="Calibri" w:hAnsi="Calibri"/>
          <w:lang w:val="en-GB"/>
        </w:rPr>
        <w:t>”</w:t>
      </w:r>
    </w:p>
    <w:p w14:paraId="2FC8E394" w14:textId="77777777" w:rsidR="00A47118" w:rsidRDefault="00A47118" w:rsidP="000F1665">
      <w:pPr>
        <w:spacing w:after="120"/>
        <w:jc w:val="both"/>
        <w:rPr>
          <w:rFonts w:ascii="Calibri" w:hAnsi="Calibri"/>
          <w:lang w:val="en-GB"/>
        </w:rPr>
      </w:pPr>
      <w:r>
        <w:rPr>
          <w:rFonts w:ascii="Calibri" w:hAnsi="Calibri"/>
          <w:lang w:val="en-GB"/>
        </w:rPr>
        <w:t>For more information on focus groups:</w:t>
      </w:r>
    </w:p>
    <w:p w14:paraId="48CF5F49" w14:textId="77777777" w:rsidR="000B11B5" w:rsidRPr="0055162E" w:rsidRDefault="004B3B0C" w:rsidP="0055162E">
      <w:pPr>
        <w:spacing w:after="120"/>
        <w:jc w:val="both"/>
        <w:rPr>
          <w:rFonts w:ascii="Calibri" w:hAnsi="Calibri"/>
          <w:lang w:val="en-GB"/>
        </w:rPr>
      </w:pPr>
      <w:hyperlink r:id="rId10" w:history="1">
        <w:r w:rsidR="00A47118" w:rsidRPr="005564BC">
          <w:rPr>
            <w:rStyle w:val="Hipervnculo"/>
            <w:rFonts w:ascii="Calibri" w:hAnsi="Calibri"/>
            <w:lang w:val="en-GB"/>
          </w:rPr>
          <w:t>https://www.publicengagement.ac.uk/do-it/techniquesapproaches/focus-groups</w:t>
        </w:r>
      </w:hyperlink>
    </w:p>
    <w:p w14:paraId="5687480A" w14:textId="77777777" w:rsidR="00A47118" w:rsidRDefault="00A47118" w:rsidP="000F1665">
      <w:pPr>
        <w:pStyle w:val="Prrafodelista"/>
        <w:numPr>
          <w:ilvl w:val="0"/>
          <w:numId w:val="1"/>
        </w:numPr>
        <w:spacing w:after="120"/>
        <w:jc w:val="both"/>
        <w:rPr>
          <w:b/>
          <w:lang w:val="en-GB"/>
        </w:rPr>
      </w:pPr>
      <w:proofErr w:type="spellStart"/>
      <w:r w:rsidRPr="007A4225">
        <w:rPr>
          <w:b/>
          <w:lang w:val="en-GB"/>
        </w:rPr>
        <w:t>N</w:t>
      </w:r>
      <w:r>
        <w:rPr>
          <w:b/>
          <w:lang w:val="en-GB"/>
        </w:rPr>
        <w:t>eoSocratic</w:t>
      </w:r>
      <w:proofErr w:type="spellEnd"/>
      <w:r>
        <w:rPr>
          <w:b/>
          <w:lang w:val="en-GB"/>
        </w:rPr>
        <w:t xml:space="preserve"> Dialogue</w:t>
      </w:r>
    </w:p>
    <w:p w14:paraId="1EE37D47" w14:textId="77777777" w:rsidR="00A47118" w:rsidRDefault="00A47118" w:rsidP="000F1665">
      <w:pPr>
        <w:spacing w:after="120"/>
        <w:jc w:val="both"/>
        <w:rPr>
          <w:rFonts w:ascii="Calibri" w:eastAsia="Times New Roman" w:hAnsi="Calibri" w:cs="Arial"/>
          <w:lang w:val="en-GB" w:eastAsia="es-ES"/>
        </w:rPr>
      </w:pPr>
      <w:r>
        <w:rPr>
          <w:rFonts w:ascii="Calibri" w:hAnsi="Calibri" w:cs="Times New Roman"/>
          <w:lang w:val="en-GB"/>
        </w:rPr>
        <w:lastRenderedPageBreak/>
        <w:t xml:space="preserve">According to </w:t>
      </w:r>
      <w:proofErr w:type="spellStart"/>
      <w:r>
        <w:rPr>
          <w:rFonts w:ascii="Calibri" w:hAnsi="Calibri" w:cs="Times New Roman"/>
          <w:lang w:val="en-GB"/>
        </w:rPr>
        <w:t>Littig</w:t>
      </w:r>
      <w:proofErr w:type="spellEnd"/>
      <w:r>
        <w:rPr>
          <w:rFonts w:ascii="Calibri" w:hAnsi="Calibri" w:cs="Times New Roman"/>
          <w:lang w:val="en-GB"/>
        </w:rPr>
        <w:t xml:space="preserve"> and </w:t>
      </w:r>
      <w:proofErr w:type="spellStart"/>
      <w:r>
        <w:rPr>
          <w:rFonts w:ascii="Calibri" w:hAnsi="Calibri" w:cs="Times New Roman"/>
          <w:lang w:val="en-GB"/>
        </w:rPr>
        <w:t>Griessler</w:t>
      </w:r>
      <w:proofErr w:type="spellEnd"/>
      <w:r w:rsidR="008F27F8">
        <w:rPr>
          <w:rStyle w:val="Refdenotaalpie"/>
          <w:rFonts w:ascii="Calibri" w:hAnsi="Calibri" w:cs="Times New Roman"/>
          <w:lang w:val="en-GB"/>
        </w:rPr>
        <w:footnoteReference w:id="3"/>
      </w:r>
      <w:r>
        <w:rPr>
          <w:rFonts w:ascii="Calibri" w:hAnsi="Calibri" w:cs="Times New Roman"/>
          <w:lang w:val="en-GB"/>
        </w:rPr>
        <w:t>, “</w:t>
      </w:r>
      <w:r w:rsidRPr="00B16D20">
        <w:rPr>
          <w:rFonts w:ascii="Calibri" w:hAnsi="Calibri" w:cs="Times New Roman"/>
          <w:lang w:val="en-GB"/>
        </w:rPr>
        <w:t>NSD is a form of guided, systematic communication on basic moral issues carried out in a group of 8-12 participants</w:t>
      </w:r>
      <w:r>
        <w:rPr>
          <w:rFonts w:ascii="Calibri" w:hAnsi="Calibri" w:cs="Times New Roman"/>
          <w:lang w:val="en-GB"/>
        </w:rPr>
        <w:t>”</w:t>
      </w:r>
      <w:r w:rsidRPr="00B16D20">
        <w:rPr>
          <w:rFonts w:ascii="Calibri" w:hAnsi="Calibri" w:cs="Times New Roman"/>
          <w:lang w:val="en-GB"/>
        </w:rPr>
        <w:t>. In this sense, it is a form of joint ethical reflection.</w:t>
      </w:r>
      <w:r>
        <w:rPr>
          <w:rFonts w:ascii="Calibri" w:hAnsi="Calibri" w:cs="Times New Roman"/>
          <w:lang w:val="en-GB"/>
        </w:rPr>
        <w:t xml:space="preserve"> </w:t>
      </w:r>
      <w:r w:rsidRPr="00B16D20">
        <w:rPr>
          <w:rFonts w:ascii="Calibri" w:eastAsia="Times New Roman" w:hAnsi="Calibri" w:cs="Arial"/>
          <w:lang w:val="en-GB" w:eastAsia="es-ES"/>
        </w:rPr>
        <w:t>NSD empowers participants in their ability to argue consistently, to listen actively and to interact with other people in a constructive way.</w:t>
      </w:r>
    </w:p>
    <w:p w14:paraId="1849D7E0" w14:textId="77777777" w:rsidR="00A47118" w:rsidRDefault="00A47118" w:rsidP="000F1665">
      <w:pPr>
        <w:spacing w:after="120"/>
        <w:jc w:val="both"/>
        <w:rPr>
          <w:rFonts w:ascii="Calibri" w:hAnsi="Calibri" w:cs="Times New Roman"/>
          <w:lang w:val="en-GB"/>
        </w:rPr>
      </w:pPr>
      <w:proofErr w:type="spellStart"/>
      <w:r>
        <w:rPr>
          <w:rFonts w:ascii="Calibri" w:hAnsi="Calibri" w:cs="Times New Roman"/>
          <w:lang w:val="en-GB"/>
        </w:rPr>
        <w:t>Littig</w:t>
      </w:r>
      <w:proofErr w:type="spellEnd"/>
      <w:r>
        <w:rPr>
          <w:rFonts w:ascii="Calibri" w:hAnsi="Calibri" w:cs="Times New Roman"/>
          <w:lang w:val="en-GB"/>
        </w:rPr>
        <w:t xml:space="preserve"> and Griessler</w:t>
      </w:r>
      <w:r>
        <w:rPr>
          <w:rFonts w:ascii="Calibri" w:hAnsi="Calibri" w:cs="Times New Roman"/>
          <w:vertAlign w:val="superscript"/>
          <w:lang w:val="en-GB"/>
        </w:rPr>
        <w:t>3</w:t>
      </w:r>
      <w:r>
        <w:rPr>
          <w:rFonts w:ascii="Calibri" w:hAnsi="Calibri" w:cs="Times New Roman"/>
          <w:lang w:val="en-GB"/>
        </w:rPr>
        <w:t xml:space="preserve"> say that “The starting point for a</w:t>
      </w:r>
      <w:r w:rsidRPr="00B16D20">
        <w:rPr>
          <w:rFonts w:ascii="Calibri" w:hAnsi="Calibri" w:cs="Times New Roman"/>
          <w:lang w:val="en-GB"/>
        </w:rPr>
        <w:t xml:space="preserve"> NSD is a fundamental ethical or philosophical question that should be answered not empirically, but by means of reflection. This question must be of personal relevance to the participants and be formulated in a way that allows them to identify examples in their own environments or professional practices in which it plays a central role. The dialogue itself initially draws on one (or a small number of) concrete experience(s) supplied by the participants, which they can all readily understand and relate to.</w:t>
      </w:r>
      <w:r>
        <w:rPr>
          <w:rFonts w:ascii="Calibri" w:hAnsi="Calibri" w:cs="Times New Roman"/>
          <w:lang w:val="en-GB"/>
        </w:rPr>
        <w:t>”</w:t>
      </w:r>
    </w:p>
    <w:p w14:paraId="63EB6000" w14:textId="77777777" w:rsidR="00A47118" w:rsidRDefault="00A47118" w:rsidP="000F1665">
      <w:pPr>
        <w:spacing w:after="120"/>
        <w:jc w:val="both"/>
        <w:rPr>
          <w:rFonts w:ascii="Calibri" w:hAnsi="Calibri" w:cs="Times New Roman"/>
          <w:lang w:val="en-GB"/>
        </w:rPr>
      </w:pPr>
      <w:proofErr w:type="spellStart"/>
      <w:r>
        <w:rPr>
          <w:rFonts w:ascii="Calibri" w:hAnsi="Calibri" w:cs="Times New Roman"/>
          <w:lang w:val="en-GB"/>
        </w:rPr>
        <w:t>NeoSocratic</w:t>
      </w:r>
      <w:proofErr w:type="spellEnd"/>
      <w:r>
        <w:rPr>
          <w:rFonts w:ascii="Calibri" w:hAnsi="Calibri" w:cs="Times New Roman"/>
          <w:lang w:val="en-GB"/>
        </w:rPr>
        <w:t xml:space="preserve"> Dialogue follows a specific procedure, and participants have to abide by a set of rules. To read more on NSD, see</w:t>
      </w:r>
      <w:r w:rsidR="008F27F8">
        <w:rPr>
          <w:rStyle w:val="Refdenotaalpie"/>
          <w:rFonts w:ascii="Calibri" w:hAnsi="Calibri" w:cs="Times New Roman"/>
          <w:lang w:val="en-GB"/>
        </w:rPr>
        <w:footnoteReference w:id="4"/>
      </w:r>
      <w:r>
        <w:rPr>
          <w:rFonts w:ascii="Calibri" w:hAnsi="Calibri" w:cs="Times New Roman"/>
          <w:lang w:val="en-GB"/>
        </w:rPr>
        <w:t>:</w:t>
      </w:r>
    </w:p>
    <w:p w14:paraId="57CEBF9B" w14:textId="77777777" w:rsidR="00A47118" w:rsidRPr="0055162E" w:rsidRDefault="004B3B0C" w:rsidP="0055162E">
      <w:pPr>
        <w:spacing w:after="120"/>
        <w:jc w:val="both"/>
        <w:rPr>
          <w:rFonts w:ascii="Calibri" w:eastAsia="Times New Roman" w:hAnsi="Calibri" w:cs="Arial"/>
          <w:lang w:val="en-GB" w:eastAsia="es-ES"/>
        </w:rPr>
      </w:pPr>
      <w:hyperlink r:id="rId11" w:history="1">
        <w:r w:rsidR="00A47118" w:rsidRPr="005564BC">
          <w:rPr>
            <w:rStyle w:val="Hipervnculo"/>
            <w:rFonts w:ascii="Calibri" w:eastAsia="Times New Roman" w:hAnsi="Calibri" w:cs="Arial"/>
            <w:lang w:val="en-GB" w:eastAsia="es-ES"/>
          </w:rPr>
          <w:t>http://www.ssoar.info/ssoar/bitstream/handle/document/541/ssoar-2004-littig-the_neo-socratic_dialogue_nsd_a.pdf?sequence=1</w:t>
        </w:r>
      </w:hyperlink>
    </w:p>
    <w:p w14:paraId="319994D2" w14:textId="77777777" w:rsidR="00A47118" w:rsidRDefault="00A47118" w:rsidP="000F1665">
      <w:pPr>
        <w:pStyle w:val="Prrafodelista"/>
        <w:numPr>
          <w:ilvl w:val="0"/>
          <w:numId w:val="1"/>
        </w:numPr>
        <w:spacing w:after="120"/>
        <w:jc w:val="both"/>
        <w:rPr>
          <w:b/>
          <w:lang w:val="en-GB"/>
        </w:rPr>
      </w:pPr>
      <w:r w:rsidRPr="007A4225">
        <w:rPr>
          <w:b/>
          <w:lang w:val="en-GB"/>
        </w:rPr>
        <w:t>Science Café</w:t>
      </w:r>
    </w:p>
    <w:p w14:paraId="6BEF0B43" w14:textId="77777777" w:rsidR="00DF06B3" w:rsidRPr="008F27F8" w:rsidRDefault="00A47118" w:rsidP="000F1665">
      <w:pPr>
        <w:pStyle w:val="NormalWeb"/>
        <w:shd w:val="clear" w:color="auto" w:fill="FFFFFF"/>
        <w:spacing w:before="0" w:beforeAutospacing="0" w:after="120" w:afterAutospacing="0" w:line="276" w:lineRule="auto"/>
        <w:jc w:val="both"/>
        <w:textAlignment w:val="baseline"/>
        <w:rPr>
          <w:rFonts w:ascii="Calibri" w:hAnsi="Calibri"/>
          <w:sz w:val="22"/>
          <w:szCs w:val="22"/>
          <w:shd w:val="clear" w:color="auto" w:fill="FFFFFF"/>
          <w:lang w:val="en-GB"/>
        </w:rPr>
      </w:pPr>
      <w:r>
        <w:rPr>
          <w:rFonts w:ascii="Calibri" w:hAnsi="Calibri"/>
          <w:color w:val="222222"/>
          <w:sz w:val="22"/>
          <w:szCs w:val="22"/>
          <w:shd w:val="clear" w:color="auto" w:fill="FFFFFF"/>
          <w:lang w:val="en-GB"/>
        </w:rPr>
        <w:t>According to the Engage 2020 Action Catalogue</w:t>
      </w:r>
      <w:r w:rsidR="008F27F8">
        <w:rPr>
          <w:rStyle w:val="Refdenotaalpie"/>
          <w:rFonts w:ascii="Calibri" w:hAnsi="Calibri"/>
          <w:color w:val="222222"/>
          <w:sz w:val="22"/>
          <w:szCs w:val="22"/>
          <w:shd w:val="clear" w:color="auto" w:fill="FFFFFF"/>
          <w:lang w:val="en-GB"/>
        </w:rPr>
        <w:footnoteReference w:id="5"/>
      </w:r>
      <w:r>
        <w:rPr>
          <w:rFonts w:ascii="Calibri" w:hAnsi="Calibri"/>
          <w:color w:val="222222"/>
          <w:sz w:val="22"/>
          <w:szCs w:val="22"/>
          <w:shd w:val="clear" w:color="auto" w:fill="FFFFFF"/>
          <w:lang w:val="en-GB"/>
        </w:rPr>
        <w:t>, “a</w:t>
      </w:r>
      <w:r w:rsidRPr="00327DAD">
        <w:rPr>
          <w:rFonts w:ascii="Calibri" w:hAnsi="Calibri"/>
          <w:color w:val="222222"/>
          <w:sz w:val="22"/>
          <w:szCs w:val="22"/>
          <w:shd w:val="clear" w:color="auto" w:fill="FFFFFF"/>
          <w:lang w:val="en-GB"/>
        </w:rPr>
        <w:t xml:space="preserve"> Science Café is an event organised in an informal setting as a place of dialogue with participants coming from all walks of life and academia. </w:t>
      </w:r>
      <w:r w:rsidRPr="00327DAD">
        <w:rPr>
          <w:rFonts w:ascii="Calibri" w:hAnsi="Calibri"/>
          <w:color w:val="222222"/>
          <w:sz w:val="22"/>
          <w:szCs w:val="22"/>
          <w:lang w:val="en-GB"/>
        </w:rPr>
        <w:t xml:space="preserve">It is a meeting of minds and a dialogue outside of the usual spaces, the bringing together of the general public and experts outside of an academic context. </w:t>
      </w:r>
      <w:r w:rsidRPr="00327DAD">
        <w:rPr>
          <w:rFonts w:ascii="Calibri" w:hAnsi="Calibri"/>
          <w:color w:val="222222"/>
          <w:sz w:val="22"/>
          <w:szCs w:val="22"/>
          <w:shd w:val="clear" w:color="auto" w:fill="FFFFFF"/>
          <w:lang w:val="en-GB"/>
        </w:rPr>
        <w:t xml:space="preserve">An expert presents a subject in a concise and open manner after which the floor is open for a discussion. The moderator facilitates </w:t>
      </w:r>
      <w:r w:rsidRPr="008F27F8">
        <w:rPr>
          <w:rFonts w:ascii="Calibri" w:hAnsi="Calibri"/>
          <w:sz w:val="22"/>
          <w:szCs w:val="22"/>
          <w:shd w:val="clear" w:color="auto" w:fill="FFFFFF"/>
          <w:lang w:val="en-GB"/>
        </w:rPr>
        <w:t>the sharing of a wide range of views on the subject at hand.”</w:t>
      </w:r>
      <w:r w:rsidR="00A14575" w:rsidRPr="008F27F8">
        <w:rPr>
          <w:rFonts w:ascii="Calibri" w:hAnsi="Calibri"/>
          <w:sz w:val="22"/>
          <w:szCs w:val="22"/>
          <w:shd w:val="clear" w:color="auto" w:fill="FFFFFF"/>
          <w:lang w:val="en-GB"/>
        </w:rPr>
        <w:t xml:space="preserve"> </w:t>
      </w:r>
      <w:r w:rsidR="00DF06B3" w:rsidRPr="008F27F8">
        <w:rPr>
          <w:rFonts w:ascii="Calibri" w:hAnsi="Calibri"/>
          <w:sz w:val="22"/>
          <w:szCs w:val="22"/>
          <w:shd w:val="clear" w:color="auto" w:fill="FFFFFF"/>
          <w:lang w:val="en-GB"/>
        </w:rPr>
        <w:t>Also, and instead of just one presentation, 3 or 4 people with different expertise can be invited to share</w:t>
      </w:r>
      <w:r w:rsidR="004E21E6" w:rsidRPr="008F27F8">
        <w:rPr>
          <w:rFonts w:ascii="Calibri" w:hAnsi="Calibri"/>
          <w:sz w:val="22"/>
          <w:szCs w:val="22"/>
          <w:shd w:val="clear" w:color="auto" w:fill="FFFFFF"/>
          <w:lang w:val="en-GB"/>
        </w:rPr>
        <w:t xml:space="preserve"> with </w:t>
      </w:r>
      <w:r w:rsidR="00DF06B3" w:rsidRPr="008F27F8">
        <w:rPr>
          <w:rFonts w:ascii="Calibri" w:hAnsi="Calibri"/>
          <w:sz w:val="22"/>
          <w:szCs w:val="22"/>
          <w:shd w:val="clear" w:color="auto" w:fill="FFFFFF"/>
          <w:lang w:val="en-GB"/>
        </w:rPr>
        <w:t>participants their experience and points of view (ideally, from diverse disciplines or representing</w:t>
      </w:r>
      <w:r w:rsidR="00C619D7" w:rsidRPr="008F27F8">
        <w:rPr>
          <w:rFonts w:ascii="Calibri" w:hAnsi="Calibri"/>
          <w:sz w:val="22"/>
          <w:szCs w:val="22"/>
          <w:shd w:val="clear" w:color="auto" w:fill="FFFFFF"/>
          <w:lang w:val="en-GB"/>
        </w:rPr>
        <w:t xml:space="preserve"> </w:t>
      </w:r>
      <w:r w:rsidR="00DF06B3" w:rsidRPr="008F27F8">
        <w:rPr>
          <w:rFonts w:ascii="Calibri" w:hAnsi="Calibri"/>
          <w:sz w:val="22"/>
          <w:szCs w:val="22"/>
          <w:shd w:val="clear" w:color="auto" w:fill="FFFFFF"/>
          <w:lang w:val="en-GB"/>
        </w:rPr>
        <w:t xml:space="preserve">different stakeholders). It is preferable not to talk about experts and non-experts, because all people attending the café (invitees presenting and the other attendees) have opinions and experiences upon which the rest can learn and reflect. </w:t>
      </w:r>
    </w:p>
    <w:p w14:paraId="4C8FF469" w14:textId="77777777" w:rsidR="00A47118" w:rsidRPr="008F27F8" w:rsidRDefault="00A47118" w:rsidP="000F1665">
      <w:pPr>
        <w:spacing w:after="120"/>
        <w:jc w:val="both"/>
        <w:rPr>
          <w:rFonts w:cs="Arial"/>
          <w:shd w:val="clear" w:color="auto" w:fill="FFFFFF"/>
          <w:lang w:val="en-US"/>
        </w:rPr>
      </w:pPr>
      <w:r w:rsidRPr="008F27F8">
        <w:rPr>
          <w:lang w:val="en-GB"/>
        </w:rPr>
        <w:lastRenderedPageBreak/>
        <w:t xml:space="preserve">An example of a Science Café is </w:t>
      </w:r>
      <w:r w:rsidRPr="008F27F8">
        <w:rPr>
          <w:i/>
          <w:lang w:val="en-GB"/>
        </w:rPr>
        <w:t xml:space="preserve">Cafe </w:t>
      </w:r>
      <w:proofErr w:type="spellStart"/>
      <w:r w:rsidRPr="008F27F8">
        <w:rPr>
          <w:i/>
          <w:lang w:val="en-GB"/>
        </w:rPr>
        <w:t>Scientifique</w:t>
      </w:r>
      <w:proofErr w:type="spellEnd"/>
      <w:r w:rsidRPr="008F27F8">
        <w:rPr>
          <w:lang w:val="en-GB"/>
        </w:rPr>
        <w:t xml:space="preserve">. </w:t>
      </w:r>
      <w:r w:rsidRPr="008F27F8">
        <w:rPr>
          <w:rStyle w:val="Textoennegrita"/>
          <w:rFonts w:cs="Arial"/>
          <w:b w:val="0"/>
          <w:shd w:val="clear" w:color="auto" w:fill="FFFFFF"/>
          <w:lang w:val="en-GB"/>
        </w:rPr>
        <w:t>They describe themselves as</w:t>
      </w:r>
      <w:r w:rsidRPr="008F27F8">
        <w:rPr>
          <w:rFonts w:cs="Arial"/>
          <w:shd w:val="clear" w:color="auto" w:fill="FFFFFF"/>
          <w:lang w:val="en-US"/>
        </w:rPr>
        <w:t xml:space="preserve"> “a place where, for the price of a cup of coffee or a glass of wine, anyone can come to explore the latest ideas in science and technology. Meetings take place in cafes, bars, restaurants and even theatres, but always outside a traditional academic context.”</w:t>
      </w:r>
    </w:p>
    <w:p w14:paraId="261EE4B7" w14:textId="790C5A51" w:rsidR="009B4158" w:rsidRPr="00AD45D4" w:rsidRDefault="00A47118" w:rsidP="008F27F8">
      <w:pPr>
        <w:spacing w:after="120"/>
        <w:jc w:val="both"/>
        <w:rPr>
          <w:rFonts w:cs="Arial"/>
          <w:shd w:val="clear" w:color="auto" w:fill="FFFFFF"/>
          <w:lang w:val="en-US"/>
        </w:rPr>
      </w:pPr>
      <w:r w:rsidRPr="008F27F8">
        <w:rPr>
          <w:rFonts w:cs="Arial"/>
          <w:shd w:val="clear" w:color="auto" w:fill="FFFFFF"/>
          <w:lang w:val="en-US"/>
        </w:rPr>
        <w:t>For more information, see:</w:t>
      </w:r>
      <w:r w:rsidR="00AD45D4">
        <w:rPr>
          <w:rFonts w:cs="Arial"/>
          <w:shd w:val="clear" w:color="auto" w:fill="FFFFFF"/>
          <w:lang w:val="en-US"/>
        </w:rPr>
        <w:t xml:space="preserve"> </w:t>
      </w:r>
      <w:hyperlink r:id="rId12" w:history="1">
        <w:r w:rsidRPr="005564BC">
          <w:rPr>
            <w:rStyle w:val="Hipervnculo"/>
            <w:lang w:val="en-US"/>
          </w:rPr>
          <w:t>http://cafescientifique.org</w:t>
        </w:r>
      </w:hyperlink>
    </w:p>
    <w:p w14:paraId="0A391407" w14:textId="77777777" w:rsidR="00A47118" w:rsidRDefault="00A47118" w:rsidP="000F1665">
      <w:pPr>
        <w:spacing w:after="120"/>
        <w:jc w:val="both"/>
        <w:rPr>
          <w:lang w:val="en-GB"/>
        </w:rPr>
      </w:pPr>
      <w:r>
        <w:rPr>
          <w:lang w:val="en-GB"/>
        </w:rPr>
        <w:t>For more information on the organization of Science Cafés, see:</w:t>
      </w:r>
    </w:p>
    <w:p w14:paraId="4AC21853" w14:textId="77777777" w:rsidR="00FD77F3" w:rsidRPr="00FD77F3" w:rsidRDefault="004B3B0C" w:rsidP="0055162E">
      <w:pPr>
        <w:spacing w:after="120"/>
        <w:jc w:val="both"/>
        <w:rPr>
          <w:lang w:val="en-GB"/>
        </w:rPr>
      </w:pPr>
      <w:hyperlink r:id="rId13" w:history="1">
        <w:r w:rsidR="00A47118" w:rsidRPr="00327DAD">
          <w:rPr>
            <w:rStyle w:val="Hipervnculo"/>
            <w:rFonts w:ascii="Calibri" w:hAnsi="Calibri"/>
            <w:shd w:val="clear" w:color="auto" w:fill="FFFFFF"/>
            <w:lang w:val="en-GB"/>
          </w:rPr>
          <w:t>http://sciencecafes.org/for-organizers/</w:t>
        </w:r>
      </w:hyperlink>
    </w:p>
    <w:p w14:paraId="132C0272" w14:textId="77777777" w:rsidR="00A47118" w:rsidRDefault="00A47118" w:rsidP="000F1665">
      <w:pPr>
        <w:pStyle w:val="Prrafodelista"/>
        <w:numPr>
          <w:ilvl w:val="0"/>
          <w:numId w:val="1"/>
        </w:numPr>
        <w:spacing w:after="120"/>
        <w:jc w:val="both"/>
        <w:rPr>
          <w:b/>
          <w:lang w:val="en-GB"/>
        </w:rPr>
      </w:pPr>
      <w:r w:rsidRPr="007A4225">
        <w:rPr>
          <w:b/>
          <w:lang w:val="en-GB"/>
        </w:rPr>
        <w:t>Science Shop</w:t>
      </w:r>
    </w:p>
    <w:p w14:paraId="1A667E2C" w14:textId="77777777" w:rsidR="00A47118" w:rsidRDefault="00A47118" w:rsidP="000F1665">
      <w:pPr>
        <w:pStyle w:val="bodytext"/>
        <w:shd w:val="clear" w:color="auto" w:fill="FFFFFF"/>
        <w:spacing w:before="0" w:beforeAutospacing="0" w:after="120" w:afterAutospacing="0" w:line="276" w:lineRule="auto"/>
        <w:jc w:val="both"/>
        <w:textAlignment w:val="baseline"/>
        <w:rPr>
          <w:rFonts w:ascii="Calibri" w:hAnsi="Calibri" w:cs="Arial"/>
          <w:sz w:val="22"/>
          <w:szCs w:val="22"/>
          <w:lang w:val="en-GB"/>
        </w:rPr>
      </w:pPr>
      <w:r>
        <w:rPr>
          <w:rFonts w:ascii="Calibri" w:hAnsi="Calibri" w:cs="Arial"/>
          <w:sz w:val="22"/>
          <w:szCs w:val="22"/>
          <w:lang w:val="en-GB"/>
        </w:rPr>
        <w:t xml:space="preserve">According to </w:t>
      </w:r>
      <w:r w:rsidRPr="00D848AD">
        <w:rPr>
          <w:rFonts w:ascii="Calibri" w:hAnsi="Calibri" w:cs="Arial"/>
          <w:i/>
          <w:sz w:val="22"/>
          <w:szCs w:val="22"/>
          <w:lang w:val="en-GB"/>
        </w:rPr>
        <w:t>Living Knowledge</w:t>
      </w:r>
      <w:r w:rsidR="00281EEE">
        <w:rPr>
          <w:rStyle w:val="Refdenotaalpie"/>
          <w:rFonts w:ascii="Calibri" w:hAnsi="Calibri" w:cs="Arial"/>
          <w:i/>
          <w:sz w:val="22"/>
          <w:szCs w:val="22"/>
          <w:lang w:val="en-GB"/>
        </w:rPr>
        <w:footnoteReference w:id="6"/>
      </w:r>
      <w:r>
        <w:rPr>
          <w:rFonts w:ascii="Calibri" w:hAnsi="Calibri" w:cs="Arial"/>
          <w:sz w:val="22"/>
          <w:szCs w:val="22"/>
          <w:lang w:val="en-GB"/>
        </w:rPr>
        <w:t>, “</w:t>
      </w:r>
      <w:r w:rsidRPr="00C7042F">
        <w:rPr>
          <w:rFonts w:ascii="Calibri" w:hAnsi="Calibri" w:cs="Arial"/>
          <w:sz w:val="22"/>
          <w:szCs w:val="22"/>
          <w:lang w:val="en-GB"/>
        </w:rPr>
        <w:t>Science Shops are not “shops” in the traditional sense of the word. They are small entities that carry out scientific research in a wide range of disciplines – usually free of charge and – on behalf of ci</w:t>
      </w:r>
      <w:r w:rsidR="00281EEE">
        <w:rPr>
          <w:rFonts w:ascii="Calibri" w:hAnsi="Calibri" w:cs="Arial"/>
          <w:sz w:val="22"/>
          <w:szCs w:val="22"/>
          <w:lang w:val="en-GB"/>
        </w:rPr>
        <w:t>tizens and local civil society.</w:t>
      </w:r>
      <w:r>
        <w:rPr>
          <w:rFonts w:ascii="Calibri" w:hAnsi="Calibri" w:cs="Arial"/>
          <w:sz w:val="22"/>
          <w:szCs w:val="22"/>
          <w:lang w:val="en-GB"/>
        </w:rPr>
        <w:t>“</w:t>
      </w:r>
    </w:p>
    <w:p w14:paraId="69031EA5" w14:textId="77777777" w:rsidR="00A92665" w:rsidRDefault="00A47118" w:rsidP="0055162E">
      <w:pPr>
        <w:pStyle w:val="bodytext"/>
        <w:shd w:val="clear" w:color="auto" w:fill="FFFFFF"/>
        <w:spacing w:before="0" w:beforeAutospacing="0" w:after="120" w:afterAutospacing="0" w:line="276" w:lineRule="auto"/>
        <w:jc w:val="both"/>
        <w:textAlignment w:val="baseline"/>
        <w:rPr>
          <w:rFonts w:ascii="Calibri" w:hAnsi="Calibri" w:cs="Arial"/>
          <w:sz w:val="22"/>
          <w:szCs w:val="22"/>
          <w:lang w:val="en-GB"/>
        </w:rPr>
      </w:pPr>
      <w:r>
        <w:rPr>
          <w:rFonts w:ascii="Calibri" w:hAnsi="Calibri" w:cs="Arial"/>
          <w:sz w:val="22"/>
          <w:szCs w:val="22"/>
          <w:lang w:val="en-GB"/>
        </w:rPr>
        <w:t>Science Shops are a type of interface between researchers and society</w:t>
      </w:r>
      <w:r w:rsidRPr="00C7042F">
        <w:rPr>
          <w:rFonts w:ascii="Calibri" w:hAnsi="Calibri" w:cs="Arial"/>
          <w:sz w:val="22"/>
          <w:szCs w:val="22"/>
          <w:lang w:val="en-GB"/>
        </w:rPr>
        <w:t>, organisations created as mediators between citizen groups (trade unions, pressure groups, non-profit organisations, social groups, environmentalists, consumers, residents association etc.) and research institutions (universities, independent research facilities). Science Shops are important actors in community-based research (CBR).</w:t>
      </w:r>
    </w:p>
    <w:p w14:paraId="37BB96C7" w14:textId="77777777" w:rsidR="00A92665" w:rsidRPr="00C7042F" w:rsidRDefault="00A47118" w:rsidP="000F1665">
      <w:pPr>
        <w:pStyle w:val="bodytext"/>
        <w:shd w:val="clear" w:color="auto" w:fill="FFFFFF"/>
        <w:spacing w:before="0" w:beforeAutospacing="0" w:after="120" w:afterAutospacing="0" w:line="276" w:lineRule="auto"/>
        <w:jc w:val="both"/>
        <w:textAlignment w:val="baseline"/>
        <w:rPr>
          <w:rFonts w:ascii="Calibri" w:hAnsi="Calibri" w:cs="Arial"/>
          <w:sz w:val="22"/>
          <w:szCs w:val="22"/>
          <w:lang w:val="en-GB"/>
        </w:rPr>
      </w:pPr>
      <w:r>
        <w:rPr>
          <w:rFonts w:ascii="Calibri" w:hAnsi="Calibri" w:cs="Arial"/>
          <w:sz w:val="22"/>
          <w:szCs w:val="22"/>
          <w:lang w:val="en-GB"/>
        </w:rPr>
        <w:t>For an example and more information on Science Shops, see:</w:t>
      </w:r>
    </w:p>
    <w:p w14:paraId="32942D48" w14:textId="77777777" w:rsidR="00B673DB" w:rsidRPr="0055162E" w:rsidRDefault="004B3B0C" w:rsidP="0055162E">
      <w:pPr>
        <w:pStyle w:val="bodytext"/>
        <w:shd w:val="clear" w:color="auto" w:fill="FFFFFF"/>
        <w:spacing w:before="0" w:beforeAutospacing="0" w:after="120" w:afterAutospacing="0" w:line="276" w:lineRule="auto"/>
        <w:jc w:val="both"/>
        <w:textAlignment w:val="baseline"/>
        <w:rPr>
          <w:rFonts w:ascii="Calibri" w:eastAsiaTheme="minorHAnsi" w:hAnsi="Calibri" w:cs="Helvetica"/>
          <w:color w:val="0000FF"/>
          <w:sz w:val="22"/>
          <w:szCs w:val="22"/>
          <w:u w:val="single"/>
          <w:lang w:val="en-GB" w:eastAsia="en-US"/>
        </w:rPr>
      </w:pPr>
      <w:hyperlink r:id="rId14" w:history="1">
        <w:r w:rsidR="00A47118" w:rsidRPr="00C7042F">
          <w:rPr>
            <w:rStyle w:val="Hipervnculo"/>
            <w:rFonts w:ascii="Calibri" w:hAnsi="Calibri" w:cs="Helvetica"/>
            <w:sz w:val="22"/>
            <w:szCs w:val="22"/>
            <w:lang w:val="en-GB"/>
          </w:rPr>
          <w:t>http://www.livingknowledge.org/</w:t>
        </w:r>
      </w:hyperlink>
    </w:p>
    <w:p w14:paraId="7999E697" w14:textId="77777777" w:rsidR="00A47118" w:rsidRDefault="00A47118" w:rsidP="000F1665">
      <w:pPr>
        <w:pStyle w:val="Prrafodelista"/>
        <w:numPr>
          <w:ilvl w:val="0"/>
          <w:numId w:val="1"/>
        </w:numPr>
        <w:spacing w:after="120"/>
        <w:jc w:val="both"/>
        <w:rPr>
          <w:b/>
          <w:lang w:val="en-GB"/>
        </w:rPr>
      </w:pPr>
      <w:r w:rsidRPr="007A4225">
        <w:rPr>
          <w:b/>
          <w:lang w:val="en-GB"/>
        </w:rPr>
        <w:t>Science Theatre</w:t>
      </w:r>
    </w:p>
    <w:p w14:paraId="20301AFB" w14:textId="77777777" w:rsidR="00A47118" w:rsidRDefault="00A47118" w:rsidP="000F1665">
      <w:pPr>
        <w:spacing w:after="120"/>
        <w:jc w:val="both"/>
        <w:rPr>
          <w:rFonts w:cs="Helvetica"/>
          <w:color w:val="222222"/>
          <w:shd w:val="clear" w:color="auto" w:fill="FFFFFF"/>
          <w:lang w:val="en-GB"/>
        </w:rPr>
      </w:pPr>
      <w:r>
        <w:rPr>
          <w:rFonts w:cs="Helvetica"/>
          <w:color w:val="222222"/>
          <w:shd w:val="clear" w:color="auto" w:fill="FFFFFF"/>
          <w:lang w:val="en-GB"/>
        </w:rPr>
        <w:t>Science Theatre is a creative way</w:t>
      </w:r>
      <w:r w:rsidRPr="00D848AD">
        <w:rPr>
          <w:rFonts w:cs="Helvetica"/>
          <w:color w:val="222222"/>
          <w:shd w:val="clear" w:color="auto" w:fill="FFFFFF"/>
          <w:lang w:val="en-GB"/>
        </w:rPr>
        <w:t xml:space="preserve"> to bring complex topics to life; often to audiences who would not take part in a more traditional process.</w:t>
      </w:r>
      <w:r>
        <w:rPr>
          <w:rFonts w:cs="Helvetica"/>
          <w:color w:val="222222"/>
          <w:shd w:val="clear" w:color="auto" w:fill="FFFFFF"/>
          <w:lang w:val="en-GB"/>
        </w:rPr>
        <w:t xml:space="preserve"> </w:t>
      </w:r>
      <w:r w:rsidRPr="007F6B94">
        <w:rPr>
          <w:rFonts w:cs="Helvetica"/>
          <w:color w:val="222222"/>
          <w:shd w:val="clear" w:color="auto" w:fill="FFFFFF"/>
          <w:lang w:val="en-GB"/>
        </w:rPr>
        <w:t>Usually the educators or artists present a play which is followed by a workshop. The aim of this is to allow participants to put what they have learnt into practice.</w:t>
      </w:r>
    </w:p>
    <w:p w14:paraId="7087C6DA" w14:textId="77777777" w:rsidR="00A47118" w:rsidRDefault="00A47118" w:rsidP="000F1665">
      <w:pPr>
        <w:spacing w:after="120"/>
        <w:jc w:val="both"/>
        <w:rPr>
          <w:rFonts w:cs="Helvetica"/>
          <w:color w:val="222222"/>
          <w:shd w:val="clear" w:color="auto" w:fill="FFFFFF"/>
          <w:lang w:val="en-GB"/>
        </w:rPr>
      </w:pPr>
      <w:r>
        <w:rPr>
          <w:rFonts w:cs="Helvetica"/>
          <w:color w:val="222222"/>
          <w:shd w:val="clear" w:color="auto" w:fill="FFFFFF"/>
          <w:lang w:val="en-GB"/>
        </w:rPr>
        <w:t>According to the Engage 2020 Action Catalogue</w:t>
      </w:r>
      <w:r>
        <w:rPr>
          <w:rFonts w:cs="Helvetica"/>
          <w:color w:val="222222"/>
          <w:shd w:val="clear" w:color="auto" w:fill="FFFFFF"/>
          <w:vertAlign w:val="superscript"/>
          <w:lang w:val="en-GB"/>
        </w:rPr>
        <w:t>5</w:t>
      </w:r>
      <w:r>
        <w:rPr>
          <w:rFonts w:cs="Helvetica"/>
          <w:color w:val="222222"/>
          <w:shd w:val="clear" w:color="auto" w:fill="FFFFFF"/>
          <w:lang w:val="en-GB"/>
        </w:rPr>
        <w:t xml:space="preserve">, Science Theatre can be used to </w:t>
      </w:r>
      <w:r w:rsidRPr="007F6B94">
        <w:rPr>
          <w:rFonts w:cs="Helvetica"/>
          <w:color w:val="222222"/>
          <w:shd w:val="clear" w:color="auto" w:fill="FFFFFF"/>
          <w:lang w:val="en-GB"/>
        </w:rPr>
        <w:t>transmit knowledge. It can also be used to spark rich discussions around the social, ethical and political dimensions of a scientific or technological development and is often inspired by a social crisis that is a result of scientific advancement. Science theatre uses the medium of participative theatre to explore different views on scientific issues and ideas.</w:t>
      </w:r>
    </w:p>
    <w:p w14:paraId="23E497D4" w14:textId="77777777" w:rsidR="00A47118" w:rsidRDefault="00A47118" w:rsidP="000F1665">
      <w:pPr>
        <w:spacing w:after="120"/>
        <w:jc w:val="both"/>
        <w:rPr>
          <w:rFonts w:eastAsia="Times New Roman" w:cs="Helvetica"/>
          <w:color w:val="222222"/>
          <w:lang w:val="en-GB" w:eastAsia="es-ES"/>
        </w:rPr>
      </w:pPr>
      <w:r>
        <w:rPr>
          <w:rFonts w:cs="Helvetica"/>
          <w:color w:val="222222"/>
          <w:shd w:val="clear" w:color="auto" w:fill="FFFFFF"/>
          <w:lang w:val="en-GB"/>
        </w:rPr>
        <w:t xml:space="preserve">There is no specific method to apply Science Theatre, as it </w:t>
      </w:r>
      <w:r w:rsidRPr="007F6B94">
        <w:rPr>
          <w:rFonts w:cs="Helvetica"/>
          <w:color w:val="222222"/>
          <w:shd w:val="clear" w:color="auto" w:fill="FFFFFF"/>
          <w:lang w:val="en-GB"/>
        </w:rPr>
        <w:t>can be based on almost any topic of research related to Science, as long as the main idea is well transmitted and understood by the public, or providing that the dialogue approach creates debate among the spectators.</w:t>
      </w:r>
      <w:r>
        <w:rPr>
          <w:rFonts w:cs="Helvetica"/>
          <w:color w:val="222222"/>
          <w:shd w:val="clear" w:color="auto" w:fill="FFFFFF"/>
          <w:lang w:val="en-GB"/>
        </w:rPr>
        <w:t xml:space="preserve"> </w:t>
      </w:r>
      <w:r w:rsidRPr="007F6B94">
        <w:rPr>
          <w:rFonts w:eastAsia="Times New Roman" w:cs="Helvetica"/>
          <w:color w:val="222222"/>
          <w:lang w:val="en-GB" w:eastAsia="es-ES"/>
        </w:rPr>
        <w:t xml:space="preserve">The </w:t>
      </w:r>
      <w:r w:rsidRPr="007F6B94">
        <w:rPr>
          <w:rFonts w:eastAsia="Times New Roman" w:cs="Helvetica"/>
          <w:color w:val="222222"/>
          <w:lang w:val="en-GB" w:eastAsia="es-ES"/>
        </w:rPr>
        <w:lastRenderedPageBreak/>
        <w:t>method can allow complex scientific issues to be explored in a more creative way, allowing for the topic to be expressed as desired.</w:t>
      </w:r>
    </w:p>
    <w:p w14:paraId="6FD82A1D" w14:textId="7C4D0270" w:rsidR="00281EEE" w:rsidRPr="00AD45D4" w:rsidRDefault="00A47118" w:rsidP="00AD45D4">
      <w:pPr>
        <w:spacing w:after="120"/>
        <w:jc w:val="both"/>
        <w:rPr>
          <w:rFonts w:eastAsia="Times New Roman" w:cs="Helvetica"/>
          <w:color w:val="222222"/>
          <w:lang w:val="en-GB" w:eastAsia="es-ES"/>
        </w:rPr>
      </w:pPr>
      <w:r>
        <w:rPr>
          <w:rFonts w:eastAsia="Times New Roman" w:cs="Helvetica"/>
          <w:color w:val="222222"/>
          <w:lang w:val="en-GB" w:eastAsia="es-ES"/>
        </w:rPr>
        <w:t>For an example of Science Theatre see:</w:t>
      </w:r>
      <w:r w:rsidR="00AD45D4">
        <w:rPr>
          <w:rFonts w:eastAsia="Times New Roman" w:cs="Helvetica"/>
          <w:color w:val="222222"/>
          <w:lang w:val="en-GB" w:eastAsia="es-ES"/>
        </w:rPr>
        <w:t xml:space="preserve"> </w:t>
      </w:r>
      <w:hyperlink r:id="rId15" w:history="1">
        <w:r w:rsidRPr="005564BC">
          <w:rPr>
            <w:rStyle w:val="Hipervnculo"/>
            <w:rFonts w:cs="Helvetica"/>
            <w:shd w:val="clear" w:color="auto" w:fill="FFFFFF"/>
            <w:lang w:val="en-GB"/>
          </w:rPr>
          <w:t>http://www.curiousdirective.com/</w:t>
        </w:r>
      </w:hyperlink>
    </w:p>
    <w:p w14:paraId="52D48AA1" w14:textId="77777777" w:rsidR="00A47118" w:rsidRPr="007A4225" w:rsidRDefault="00A47118" w:rsidP="000F1665">
      <w:pPr>
        <w:pStyle w:val="Prrafodelista"/>
        <w:numPr>
          <w:ilvl w:val="0"/>
          <w:numId w:val="1"/>
        </w:numPr>
        <w:spacing w:after="120"/>
        <w:jc w:val="both"/>
        <w:rPr>
          <w:b/>
          <w:lang w:val="en-GB"/>
        </w:rPr>
      </w:pPr>
      <w:r w:rsidRPr="007A4225">
        <w:rPr>
          <w:b/>
          <w:lang w:val="en-GB"/>
        </w:rPr>
        <w:t>World Café</w:t>
      </w:r>
    </w:p>
    <w:p w14:paraId="3ED71223" w14:textId="77777777" w:rsidR="00A47118" w:rsidRDefault="00A47118" w:rsidP="000F1665">
      <w:pPr>
        <w:spacing w:after="120"/>
        <w:jc w:val="both"/>
        <w:rPr>
          <w:rFonts w:cs="Helvetica"/>
          <w:shd w:val="clear" w:color="auto" w:fill="FFFFFF"/>
          <w:lang w:val="en-GB"/>
        </w:rPr>
      </w:pPr>
      <w:r w:rsidRPr="00281EEE">
        <w:rPr>
          <w:rFonts w:cs="Helvetica"/>
          <w:shd w:val="clear" w:color="auto" w:fill="FFFFFF"/>
          <w:lang w:val="en-GB"/>
        </w:rPr>
        <w:t>According to the Engage 2020 Action Catalogue</w:t>
      </w:r>
      <w:r w:rsidRPr="00281EEE">
        <w:rPr>
          <w:rFonts w:cs="Helvetica"/>
          <w:shd w:val="clear" w:color="auto" w:fill="FFFFFF"/>
          <w:vertAlign w:val="superscript"/>
          <w:lang w:val="en-GB"/>
        </w:rPr>
        <w:t>5</w:t>
      </w:r>
      <w:r w:rsidRPr="00281EEE">
        <w:rPr>
          <w:rFonts w:cs="Helvetica"/>
          <w:shd w:val="clear" w:color="auto" w:fill="FFFFFF"/>
          <w:lang w:val="en-GB"/>
        </w:rPr>
        <w:t>, “the World Café method is conducted in a workshop format which follows the principle of a good conversation, where anybody is able to talk about things that matter to them. The method design is based on the normative assumption that people already have within them the wisdom an</w:t>
      </w:r>
      <w:r w:rsidRPr="00CB0034">
        <w:rPr>
          <w:rFonts w:cs="Helvetica"/>
          <w:shd w:val="clear" w:color="auto" w:fill="FFFFFF"/>
          <w:lang w:val="en-GB"/>
        </w:rPr>
        <w:t>d creativity to confront even the most difficult challenges.</w:t>
      </w:r>
      <w:r>
        <w:rPr>
          <w:rFonts w:cs="Helvetica"/>
          <w:shd w:val="clear" w:color="auto" w:fill="FFFFFF"/>
          <w:lang w:val="en-GB"/>
        </w:rPr>
        <w:t>”</w:t>
      </w:r>
    </w:p>
    <w:p w14:paraId="5BDFA5C6" w14:textId="77777777" w:rsidR="00A47118" w:rsidRDefault="00A47118" w:rsidP="00281EEE">
      <w:pPr>
        <w:spacing w:after="120"/>
        <w:jc w:val="both"/>
        <w:rPr>
          <w:rFonts w:cs="Helvetica"/>
          <w:shd w:val="clear" w:color="auto" w:fill="FFFFFF"/>
          <w:lang w:val="en-GB"/>
        </w:rPr>
      </w:pPr>
      <w:r>
        <w:rPr>
          <w:rFonts w:cs="Helvetica"/>
          <w:shd w:val="clear" w:color="auto" w:fill="FFFFFF"/>
          <w:lang w:val="en-GB"/>
        </w:rPr>
        <w:t>World cafés</w:t>
      </w:r>
      <w:r w:rsidR="00281EEE">
        <w:rPr>
          <w:rFonts w:cs="Helvetica"/>
          <w:shd w:val="clear" w:color="auto" w:fill="FFFFFF"/>
          <w:lang w:val="en-GB"/>
        </w:rPr>
        <w:t xml:space="preserve"> </w:t>
      </w:r>
      <w:r>
        <w:rPr>
          <w:rFonts w:cs="Helvetica"/>
          <w:shd w:val="clear" w:color="auto" w:fill="FFFFFF"/>
          <w:lang w:val="en-GB"/>
        </w:rPr>
        <w:t>are based on</w:t>
      </w:r>
      <w:r w:rsidRPr="00CB0034">
        <w:rPr>
          <w:rFonts w:cs="Helvetica"/>
          <w:shd w:val="clear" w:color="auto" w:fill="FFFFFF"/>
          <w:lang w:val="en-GB"/>
        </w:rPr>
        <w:t xml:space="preserve"> seven design principles and a simple method</w:t>
      </w:r>
      <w:r w:rsidR="00281EEE">
        <w:rPr>
          <w:rStyle w:val="Refdenotaalpie"/>
          <w:rFonts w:cs="Helvetica"/>
          <w:shd w:val="clear" w:color="auto" w:fill="FFFFFF"/>
          <w:lang w:val="en-GB"/>
        </w:rPr>
        <w:footnoteReference w:id="7"/>
      </w:r>
      <w:r>
        <w:rPr>
          <w:rFonts w:cs="Helvetica"/>
          <w:shd w:val="clear" w:color="auto" w:fill="FFFFFF"/>
          <w:lang w:val="en-GB"/>
        </w:rPr>
        <w:t xml:space="preserve">, which you can see at: </w:t>
      </w:r>
    </w:p>
    <w:p w14:paraId="2DE78DB3" w14:textId="77777777" w:rsidR="00A47118" w:rsidRPr="0055162E" w:rsidRDefault="004B3B0C" w:rsidP="0055162E">
      <w:pPr>
        <w:spacing w:after="120"/>
        <w:jc w:val="both"/>
        <w:rPr>
          <w:rFonts w:cs="Helvetica"/>
          <w:shd w:val="clear" w:color="auto" w:fill="FFFFFF"/>
          <w:lang w:val="en-GB"/>
        </w:rPr>
      </w:pPr>
      <w:hyperlink r:id="rId16" w:history="1">
        <w:r w:rsidR="00A47118" w:rsidRPr="005564BC">
          <w:rPr>
            <w:rStyle w:val="Hipervnculo"/>
            <w:rFonts w:cs="Helvetica"/>
            <w:shd w:val="clear" w:color="auto" w:fill="FFFFFF"/>
            <w:lang w:val="en-GB"/>
          </w:rPr>
          <w:t>http://www.theworldcafe.com/</w:t>
        </w:r>
      </w:hyperlink>
    </w:p>
    <w:p w14:paraId="31637FD2" w14:textId="77777777" w:rsidR="00AD45D4" w:rsidRDefault="00AD45D4" w:rsidP="000F1665">
      <w:pPr>
        <w:spacing w:after="120"/>
        <w:jc w:val="both"/>
        <w:rPr>
          <w:rStyle w:val="c3"/>
          <w:rFonts w:ascii="Calibri" w:hAnsi="Calibri" w:cs="Arial"/>
          <w:b/>
          <w:bCs/>
          <w:lang w:val="en-GB"/>
        </w:rPr>
      </w:pPr>
    </w:p>
    <w:p w14:paraId="2733CDAB" w14:textId="77777777" w:rsidR="000B11B5" w:rsidRDefault="000B11B5" w:rsidP="000F1665">
      <w:pPr>
        <w:spacing w:after="120"/>
        <w:jc w:val="both"/>
        <w:rPr>
          <w:rStyle w:val="c3"/>
          <w:rFonts w:ascii="Calibri" w:hAnsi="Calibri" w:cs="Arial"/>
          <w:b/>
          <w:bCs/>
          <w:lang w:val="en-GB"/>
        </w:rPr>
      </w:pPr>
      <w:r w:rsidRPr="00155130">
        <w:rPr>
          <w:rStyle w:val="c3"/>
          <w:rFonts w:ascii="Calibri" w:hAnsi="Calibri" w:cs="Arial"/>
          <w:b/>
          <w:bCs/>
          <w:lang w:val="en-GB"/>
        </w:rPr>
        <w:t>Total duration of the activity:</w:t>
      </w:r>
      <w:r w:rsidR="00C619D7">
        <w:rPr>
          <w:rStyle w:val="c3"/>
          <w:rFonts w:ascii="Calibri" w:hAnsi="Calibri" w:cs="Arial"/>
          <w:b/>
          <w:bCs/>
          <w:lang w:val="en-GB"/>
        </w:rPr>
        <w:t xml:space="preserve"> </w:t>
      </w:r>
      <w:r>
        <w:rPr>
          <w:rStyle w:val="c3"/>
          <w:rFonts w:ascii="Calibri" w:hAnsi="Calibri" w:cs="Arial"/>
          <w:b/>
          <w:bCs/>
          <w:lang w:val="en-GB"/>
        </w:rPr>
        <w:t xml:space="preserve">2 hours </w:t>
      </w:r>
    </w:p>
    <w:p w14:paraId="0965D119" w14:textId="77777777" w:rsidR="00B673DB" w:rsidRDefault="00DF06B3" w:rsidP="000F1665">
      <w:pPr>
        <w:pStyle w:val="Prrafodelista"/>
        <w:numPr>
          <w:ilvl w:val="0"/>
          <w:numId w:val="17"/>
        </w:numPr>
        <w:spacing w:after="120"/>
        <w:jc w:val="both"/>
        <w:rPr>
          <w:rStyle w:val="c3"/>
          <w:rFonts w:ascii="Calibri" w:hAnsi="Calibri" w:cs="Arial"/>
          <w:lang w:val="en-GB"/>
        </w:rPr>
      </w:pPr>
      <w:r>
        <w:rPr>
          <w:rStyle w:val="c3"/>
          <w:rFonts w:ascii="Calibri" w:hAnsi="Calibri" w:cs="Arial"/>
          <w:lang w:val="en-GB"/>
        </w:rPr>
        <w:t>Presentation of the course design and solid introduction to Public Engagement (</w:t>
      </w:r>
      <w:r w:rsidR="000B11B5" w:rsidRPr="00DF06B3">
        <w:rPr>
          <w:rStyle w:val="c3"/>
          <w:rFonts w:ascii="Calibri" w:hAnsi="Calibri" w:cs="Arial"/>
          <w:lang w:val="en-GB"/>
        </w:rPr>
        <w:t>1</w:t>
      </w:r>
      <w:r>
        <w:rPr>
          <w:rStyle w:val="c3"/>
          <w:rFonts w:ascii="Calibri" w:hAnsi="Calibri" w:cs="Arial"/>
          <w:lang w:val="en-GB"/>
        </w:rPr>
        <w:t>h15’)</w:t>
      </w:r>
    </w:p>
    <w:p w14:paraId="2213537F" w14:textId="77777777" w:rsidR="00B673DB" w:rsidRDefault="00DF06B3" w:rsidP="000F1665">
      <w:pPr>
        <w:pStyle w:val="Prrafodelista"/>
        <w:numPr>
          <w:ilvl w:val="0"/>
          <w:numId w:val="17"/>
        </w:numPr>
        <w:spacing w:after="120"/>
        <w:rPr>
          <w:rStyle w:val="c3"/>
          <w:rFonts w:ascii="Calibri" w:hAnsi="Calibri" w:cs="Arial"/>
          <w:lang w:val="en-GB"/>
        </w:rPr>
      </w:pPr>
      <w:r>
        <w:rPr>
          <w:rStyle w:val="c3"/>
          <w:rFonts w:ascii="Calibri" w:hAnsi="Calibri" w:cs="Arial"/>
          <w:lang w:val="en-GB"/>
        </w:rPr>
        <w:t>P</w:t>
      </w:r>
      <w:r w:rsidR="000B11B5" w:rsidRPr="00C31980">
        <w:rPr>
          <w:rStyle w:val="c3"/>
          <w:rFonts w:ascii="Calibri" w:hAnsi="Calibri" w:cs="Arial"/>
          <w:lang w:val="en-GB"/>
        </w:rPr>
        <w:t>resent</w:t>
      </w:r>
      <w:r>
        <w:rPr>
          <w:rStyle w:val="c3"/>
          <w:rFonts w:ascii="Calibri" w:hAnsi="Calibri" w:cs="Arial"/>
          <w:lang w:val="en-GB"/>
        </w:rPr>
        <w:t xml:space="preserve">ation of </w:t>
      </w:r>
      <w:r w:rsidR="000B11B5" w:rsidRPr="00C31980">
        <w:rPr>
          <w:rStyle w:val="c3"/>
          <w:rFonts w:ascii="Calibri" w:hAnsi="Calibri" w:cs="Arial"/>
          <w:lang w:val="en-GB"/>
        </w:rPr>
        <w:t>different dialogue approaches</w:t>
      </w:r>
      <w:r>
        <w:rPr>
          <w:rStyle w:val="c3"/>
          <w:rFonts w:ascii="Calibri" w:hAnsi="Calibri" w:cs="Arial"/>
          <w:lang w:val="en-GB"/>
        </w:rPr>
        <w:t xml:space="preserve"> (45’)</w:t>
      </w:r>
    </w:p>
    <w:p w14:paraId="512B5BF4" w14:textId="77777777" w:rsidR="00AD45D4" w:rsidRDefault="00AD45D4" w:rsidP="008F27F8">
      <w:pPr>
        <w:spacing w:after="120"/>
        <w:rPr>
          <w:rStyle w:val="c3"/>
          <w:rFonts w:ascii="Calibri" w:hAnsi="Calibri" w:cs="Arial"/>
          <w:b/>
          <w:bCs/>
          <w:color w:val="000000"/>
          <w:u w:val="single"/>
          <w:lang w:val="en-GB"/>
        </w:rPr>
      </w:pPr>
    </w:p>
    <w:p w14:paraId="5A76F771" w14:textId="77777777" w:rsidR="00A47118" w:rsidRPr="00281EEE" w:rsidRDefault="009B4158" w:rsidP="008F27F8">
      <w:pPr>
        <w:spacing w:after="120"/>
        <w:rPr>
          <w:rStyle w:val="c3"/>
          <w:rFonts w:ascii="Calibri" w:hAnsi="Calibri" w:cs="Arial"/>
          <w:b/>
          <w:bCs/>
          <w:color w:val="000000"/>
          <w:u w:val="single"/>
          <w:lang w:val="en-GB"/>
        </w:rPr>
      </w:pPr>
      <w:r w:rsidRPr="00281EEE">
        <w:rPr>
          <w:rStyle w:val="c3"/>
          <w:rFonts w:ascii="Calibri" w:hAnsi="Calibri" w:cs="Arial"/>
          <w:b/>
          <w:bCs/>
          <w:color w:val="000000"/>
          <w:u w:val="single"/>
          <w:lang w:val="en-GB"/>
        </w:rPr>
        <w:t>Unit 2. Dialogue approach presentations</w:t>
      </w:r>
    </w:p>
    <w:p w14:paraId="20FF8EC2" w14:textId="77777777" w:rsidR="00A47118" w:rsidRPr="0055162E" w:rsidRDefault="00A47118" w:rsidP="0055162E">
      <w:pPr>
        <w:spacing w:after="120"/>
        <w:jc w:val="both"/>
        <w:rPr>
          <w:rFonts w:ascii="Calibri" w:hAnsi="Calibri" w:cs="Arial"/>
          <w:b/>
          <w:bCs/>
          <w:color w:val="000000"/>
          <w:lang w:val="en-GB"/>
        </w:rPr>
      </w:pPr>
      <w:r w:rsidRPr="00155130">
        <w:rPr>
          <w:rStyle w:val="c3"/>
          <w:rFonts w:ascii="Calibri" w:hAnsi="Calibri" w:cs="Arial"/>
          <w:b/>
          <w:bCs/>
          <w:color w:val="000000"/>
          <w:lang w:val="en-GB"/>
        </w:rPr>
        <w:t>Goal:</w:t>
      </w:r>
    </w:p>
    <w:p w14:paraId="071460C0" w14:textId="77777777" w:rsidR="00A47118" w:rsidRPr="0055162E" w:rsidRDefault="00A47118" w:rsidP="0055162E">
      <w:pPr>
        <w:spacing w:after="120"/>
        <w:jc w:val="both"/>
        <w:rPr>
          <w:rStyle w:val="c3"/>
          <w:rFonts w:ascii="Calibri" w:hAnsi="Calibri" w:cs="Arial"/>
          <w:i/>
          <w:iCs/>
          <w:color w:val="000000"/>
          <w:lang w:val="en-GB"/>
        </w:rPr>
      </w:pPr>
      <w:r w:rsidRPr="00155130">
        <w:rPr>
          <w:rStyle w:val="c5"/>
          <w:rFonts w:ascii="Calibri" w:hAnsi="Calibri" w:cs="Arial"/>
          <w:i/>
          <w:iCs/>
          <w:color w:val="000000"/>
          <w:lang w:val="en-GB"/>
        </w:rPr>
        <w:t xml:space="preserve">The aim of this </w:t>
      </w:r>
      <w:r w:rsidR="00DF06B3">
        <w:rPr>
          <w:rStyle w:val="c5"/>
          <w:rFonts w:ascii="Calibri" w:hAnsi="Calibri" w:cs="Arial"/>
          <w:i/>
          <w:iCs/>
          <w:color w:val="000000"/>
          <w:lang w:val="en-GB"/>
        </w:rPr>
        <w:t>unit</w:t>
      </w:r>
      <w:r w:rsidR="00DF06B3" w:rsidRPr="00155130">
        <w:rPr>
          <w:rStyle w:val="c5"/>
          <w:rFonts w:ascii="Calibri" w:hAnsi="Calibri" w:cs="Arial"/>
          <w:i/>
          <w:iCs/>
          <w:color w:val="000000"/>
          <w:lang w:val="en-GB"/>
        </w:rPr>
        <w:t xml:space="preserve"> </w:t>
      </w:r>
      <w:r w:rsidRPr="00155130">
        <w:rPr>
          <w:rStyle w:val="c5"/>
          <w:rFonts w:ascii="Calibri" w:hAnsi="Calibri" w:cs="Arial"/>
          <w:i/>
          <w:iCs/>
          <w:color w:val="000000"/>
          <w:lang w:val="en-GB"/>
        </w:rPr>
        <w:t xml:space="preserve">is for students </w:t>
      </w:r>
      <w:r>
        <w:rPr>
          <w:rStyle w:val="c5"/>
          <w:rFonts w:ascii="Calibri" w:hAnsi="Calibri" w:cs="Arial"/>
          <w:i/>
          <w:iCs/>
          <w:color w:val="000000"/>
          <w:lang w:val="en-GB"/>
        </w:rPr>
        <w:t>to learn about different dialogue approaches and how they are planned and organized.</w:t>
      </w:r>
    </w:p>
    <w:p w14:paraId="0773701E" w14:textId="77777777" w:rsidR="00AD45D4" w:rsidRDefault="00AD45D4" w:rsidP="0055162E">
      <w:pPr>
        <w:spacing w:after="120"/>
        <w:jc w:val="both"/>
        <w:rPr>
          <w:rStyle w:val="c3"/>
          <w:rFonts w:ascii="Calibri" w:hAnsi="Calibri" w:cs="Arial"/>
          <w:b/>
          <w:bCs/>
          <w:color w:val="000000"/>
          <w:lang w:val="en-GB"/>
        </w:rPr>
      </w:pPr>
    </w:p>
    <w:p w14:paraId="33D06909" w14:textId="77777777" w:rsidR="009B4158" w:rsidRPr="009B4158" w:rsidRDefault="00A47118" w:rsidP="0055162E">
      <w:pPr>
        <w:spacing w:after="120"/>
        <w:jc w:val="both"/>
        <w:rPr>
          <w:rFonts w:ascii="Calibri" w:hAnsi="Calibri" w:cs="Arial"/>
          <w:b/>
          <w:bCs/>
          <w:color w:val="000000"/>
          <w:lang w:val="en-GB"/>
        </w:rPr>
      </w:pPr>
      <w:r w:rsidRPr="00155130">
        <w:rPr>
          <w:rStyle w:val="c3"/>
          <w:rFonts w:ascii="Calibri" w:hAnsi="Calibri" w:cs="Arial"/>
          <w:b/>
          <w:bCs/>
          <w:color w:val="000000"/>
          <w:lang w:val="en-GB"/>
        </w:rPr>
        <w:t>Learning outcomes:</w:t>
      </w:r>
    </w:p>
    <w:p w14:paraId="5D5A5C74" w14:textId="77777777" w:rsidR="00A47118" w:rsidRPr="008E0E50" w:rsidRDefault="00A47118" w:rsidP="000F1665">
      <w:pPr>
        <w:spacing w:after="120"/>
        <w:jc w:val="both"/>
        <w:rPr>
          <w:rStyle w:val="c3"/>
          <w:lang w:val="en-US"/>
        </w:rPr>
      </w:pPr>
      <w:r w:rsidRPr="008E0E50">
        <w:rPr>
          <w:lang w:val="en-US"/>
        </w:rPr>
        <w:t>After successful completion of this unit students are expected to be able to:</w:t>
      </w:r>
    </w:p>
    <w:p w14:paraId="6E99B457" w14:textId="77777777" w:rsidR="00A47118" w:rsidRPr="00D12E67" w:rsidRDefault="00A47118" w:rsidP="0055162E">
      <w:pPr>
        <w:pStyle w:val="Prrafodelista"/>
        <w:numPr>
          <w:ilvl w:val="0"/>
          <w:numId w:val="9"/>
        </w:numPr>
        <w:spacing w:after="120"/>
        <w:jc w:val="both"/>
        <w:rPr>
          <w:rFonts w:ascii="Calibri" w:hAnsi="Calibri" w:cs="Arial"/>
          <w:b/>
          <w:bCs/>
          <w:color w:val="000000"/>
          <w:lang w:val="en-US"/>
        </w:rPr>
      </w:pPr>
      <w:r w:rsidRPr="000B11B5">
        <w:rPr>
          <w:lang w:val="en-US"/>
        </w:rPr>
        <w:t>Explain methods to facilitate dialogue and discussions on research and innovation (R&amp;I) with different societal actors</w:t>
      </w:r>
    </w:p>
    <w:p w14:paraId="72A0E585" w14:textId="77777777" w:rsidR="00AD45D4" w:rsidRDefault="00AD45D4" w:rsidP="00D12E67">
      <w:pPr>
        <w:spacing w:after="120"/>
        <w:jc w:val="both"/>
        <w:rPr>
          <w:rStyle w:val="c3"/>
          <w:rFonts w:ascii="Calibri" w:hAnsi="Calibri" w:cs="Arial"/>
          <w:b/>
          <w:bCs/>
          <w:color w:val="000000"/>
          <w:lang w:val="en-US"/>
        </w:rPr>
      </w:pPr>
    </w:p>
    <w:p w14:paraId="19A86485" w14:textId="77777777" w:rsidR="00D12E67" w:rsidRDefault="00D12E67" w:rsidP="00D12E67">
      <w:pPr>
        <w:spacing w:after="120"/>
        <w:jc w:val="both"/>
        <w:rPr>
          <w:rStyle w:val="c3"/>
          <w:rFonts w:ascii="Calibri" w:hAnsi="Calibri" w:cs="Arial"/>
          <w:b/>
          <w:bCs/>
          <w:color w:val="000000"/>
          <w:lang w:val="en-US"/>
        </w:rPr>
      </w:pPr>
      <w:r>
        <w:rPr>
          <w:rStyle w:val="c3"/>
          <w:rFonts w:ascii="Calibri" w:hAnsi="Calibri" w:cs="Arial"/>
          <w:b/>
          <w:bCs/>
          <w:color w:val="000000"/>
          <w:lang w:val="en-US"/>
        </w:rPr>
        <w:t xml:space="preserve">Material: </w:t>
      </w:r>
    </w:p>
    <w:p w14:paraId="6C24FFFB" w14:textId="77777777" w:rsidR="00D12E67" w:rsidRPr="00D12E67" w:rsidRDefault="00D12E67" w:rsidP="00D12E67">
      <w:pPr>
        <w:numPr>
          <w:ilvl w:val="0"/>
          <w:numId w:val="28"/>
        </w:numPr>
        <w:spacing w:after="120"/>
        <w:jc w:val="both"/>
        <w:rPr>
          <w:rFonts w:ascii="Calibri" w:hAnsi="Calibri" w:cs="Arial"/>
          <w:color w:val="000000"/>
          <w:lang w:val="en-US"/>
        </w:rPr>
      </w:pPr>
      <w:r w:rsidRPr="00D12E67">
        <w:rPr>
          <w:rFonts w:ascii="Calibri" w:hAnsi="Calibri" w:cs="Arial"/>
          <w:color w:val="000000"/>
          <w:lang w:val="en-US"/>
        </w:rPr>
        <w:t>Cardboards</w:t>
      </w:r>
    </w:p>
    <w:p w14:paraId="627D2CD4" w14:textId="77777777" w:rsidR="00D12E67" w:rsidRPr="00D12E67" w:rsidRDefault="00D12E67" w:rsidP="00D12E67">
      <w:pPr>
        <w:numPr>
          <w:ilvl w:val="0"/>
          <w:numId w:val="28"/>
        </w:numPr>
        <w:spacing w:after="120"/>
        <w:jc w:val="both"/>
        <w:rPr>
          <w:rStyle w:val="c3"/>
          <w:rFonts w:ascii="Calibri" w:hAnsi="Calibri" w:cs="Arial"/>
          <w:color w:val="000000"/>
          <w:lang w:val="en-US"/>
        </w:rPr>
      </w:pPr>
      <w:r w:rsidRPr="00D12E67">
        <w:rPr>
          <w:rFonts w:ascii="Calibri" w:hAnsi="Calibri" w:cs="Arial"/>
          <w:color w:val="000000"/>
          <w:lang w:val="en-US"/>
        </w:rPr>
        <w:t>Colored pens</w:t>
      </w:r>
    </w:p>
    <w:p w14:paraId="772DA98A" w14:textId="77777777" w:rsidR="00DF06B3" w:rsidRDefault="00A47118" w:rsidP="0055162E">
      <w:pPr>
        <w:spacing w:after="120"/>
        <w:jc w:val="both"/>
        <w:rPr>
          <w:rStyle w:val="c3"/>
          <w:rFonts w:ascii="Calibri" w:hAnsi="Calibri" w:cs="Arial"/>
          <w:b/>
          <w:bCs/>
          <w:color w:val="000000"/>
          <w:lang w:val="en-GB"/>
        </w:rPr>
      </w:pPr>
      <w:r w:rsidRPr="00155130">
        <w:rPr>
          <w:rStyle w:val="c3"/>
          <w:rFonts w:ascii="Calibri" w:hAnsi="Calibri" w:cs="Arial"/>
          <w:b/>
          <w:bCs/>
          <w:color w:val="000000"/>
          <w:lang w:val="en-GB"/>
        </w:rPr>
        <w:lastRenderedPageBreak/>
        <w:t>Description of the activity:</w:t>
      </w:r>
    </w:p>
    <w:p w14:paraId="2DCDFBE2" w14:textId="77777777" w:rsidR="00A47118" w:rsidRPr="00281EEE" w:rsidRDefault="00DF06B3" w:rsidP="000F1665">
      <w:pPr>
        <w:spacing w:after="120"/>
        <w:jc w:val="both"/>
        <w:rPr>
          <w:rStyle w:val="c3"/>
          <w:rFonts w:ascii="Calibri" w:hAnsi="Calibri" w:cs="Arial"/>
          <w:bCs/>
          <w:color w:val="000000"/>
          <w:u w:val="single"/>
          <w:lang w:val="en-GB"/>
        </w:rPr>
      </w:pPr>
      <w:r w:rsidRPr="00281EEE">
        <w:rPr>
          <w:rStyle w:val="c3"/>
          <w:rFonts w:ascii="Calibri" w:hAnsi="Calibri" w:cs="Arial"/>
          <w:b/>
          <w:bCs/>
          <w:color w:val="000000"/>
          <w:u w:val="single"/>
          <w:lang w:val="en-GB"/>
        </w:rPr>
        <w:t>Preparation of the presentations</w:t>
      </w:r>
    </w:p>
    <w:p w14:paraId="5244E48B" w14:textId="77777777" w:rsidR="009F3D6D" w:rsidRDefault="00A8652B" w:rsidP="00A8652B">
      <w:pPr>
        <w:spacing w:after="120"/>
        <w:jc w:val="both"/>
        <w:rPr>
          <w:rStyle w:val="c3"/>
          <w:rFonts w:ascii="Calibri" w:hAnsi="Calibri" w:cs="Arial"/>
          <w:bCs/>
          <w:color w:val="000000"/>
          <w:lang w:val="en-GB"/>
        </w:rPr>
      </w:pPr>
      <w:r>
        <w:rPr>
          <w:rStyle w:val="c3"/>
          <w:rFonts w:ascii="Calibri" w:hAnsi="Calibri" w:cs="Arial"/>
          <w:bCs/>
          <w:color w:val="000000"/>
          <w:lang w:val="en-GB"/>
        </w:rPr>
        <w:t xml:space="preserve">After the presentation session about public engagement and different dialogue approaches </w:t>
      </w:r>
      <w:r w:rsidR="009F3D6D">
        <w:rPr>
          <w:rStyle w:val="c3"/>
          <w:rFonts w:ascii="Calibri" w:hAnsi="Calibri" w:cs="Arial"/>
          <w:bCs/>
          <w:color w:val="000000"/>
          <w:lang w:val="en-GB"/>
        </w:rPr>
        <w:t xml:space="preserve">earning, the students will form working groups of around five participants and choose one of the approaches. </w:t>
      </w:r>
    </w:p>
    <w:p w14:paraId="3800815D" w14:textId="182256E1" w:rsidR="009F3D6D" w:rsidRPr="00B64D36" w:rsidRDefault="009F3D6D" w:rsidP="009F3D6D">
      <w:pPr>
        <w:spacing w:after="120"/>
        <w:jc w:val="both"/>
        <w:rPr>
          <w:rStyle w:val="c3"/>
          <w:rFonts w:ascii="Calibri" w:hAnsi="Calibri" w:cs="Arial"/>
          <w:bCs/>
          <w:color w:val="000000"/>
          <w:lang w:val="en-GB"/>
        </w:rPr>
      </w:pPr>
      <w:r>
        <w:rPr>
          <w:rStyle w:val="c3"/>
          <w:rFonts w:ascii="Calibri" w:hAnsi="Calibri" w:cs="Arial"/>
          <w:bCs/>
          <w:color w:val="000000"/>
          <w:lang w:val="en-GB"/>
        </w:rPr>
        <w:t xml:space="preserve">Students can choose one of the dialogue approaches that have been explained in class, or propose a new approach, that needs to be approved by the teacher. It is advisable that students look for examples of dialogue approaches that they know personally or examples from their field of knowledge. The </w:t>
      </w:r>
      <w:r w:rsidR="00D3446F">
        <w:rPr>
          <w:rStyle w:val="c3"/>
          <w:rFonts w:ascii="Calibri" w:hAnsi="Calibri" w:cs="Arial"/>
          <w:bCs/>
          <w:color w:val="000000"/>
          <w:lang w:val="en-GB"/>
        </w:rPr>
        <w:t>teacher</w:t>
      </w:r>
      <w:r>
        <w:rPr>
          <w:rStyle w:val="c3"/>
          <w:rFonts w:ascii="Calibri" w:hAnsi="Calibri" w:cs="Arial"/>
          <w:bCs/>
          <w:color w:val="000000"/>
          <w:lang w:val="en-GB"/>
        </w:rPr>
        <w:t xml:space="preserve"> can also look for local examples to encourage students to better assess the viability of the selected approaches. </w:t>
      </w:r>
    </w:p>
    <w:p w14:paraId="066F9099" w14:textId="786BB8F2" w:rsidR="009F3D6D" w:rsidRPr="0055162E" w:rsidRDefault="00A8652B" w:rsidP="00A8652B">
      <w:pPr>
        <w:spacing w:after="120"/>
        <w:jc w:val="both"/>
        <w:rPr>
          <w:rStyle w:val="c3"/>
          <w:rFonts w:ascii="Calibri" w:hAnsi="Calibri" w:cs="Arial"/>
          <w:bCs/>
          <w:color w:val="000000"/>
          <w:lang w:val="en-GB"/>
        </w:rPr>
      </w:pPr>
      <w:r>
        <w:rPr>
          <w:rStyle w:val="c3"/>
          <w:rFonts w:ascii="Calibri" w:hAnsi="Calibri" w:cs="Arial"/>
          <w:bCs/>
          <w:color w:val="000000"/>
          <w:lang w:val="en-GB"/>
        </w:rPr>
        <w:t xml:space="preserve">Once the group are formed and the students have chosen a dialogue approach, they </w:t>
      </w:r>
      <w:r w:rsidR="009F3D6D">
        <w:rPr>
          <w:rStyle w:val="c3"/>
          <w:rFonts w:ascii="Calibri" w:hAnsi="Calibri" w:cs="Arial"/>
          <w:bCs/>
          <w:color w:val="000000"/>
          <w:lang w:val="en-GB"/>
        </w:rPr>
        <w:t>should read appropriate literature on the dialogue appr</w:t>
      </w:r>
      <w:r>
        <w:rPr>
          <w:rStyle w:val="c3"/>
          <w:rFonts w:ascii="Calibri" w:hAnsi="Calibri" w:cs="Arial"/>
          <w:bCs/>
          <w:color w:val="000000"/>
          <w:lang w:val="en-GB"/>
        </w:rPr>
        <w:t>oach and do additional research in the first part of Unit 2. Then, in the next session they have to present</w:t>
      </w:r>
      <w:r w:rsidR="009F3D6D">
        <w:rPr>
          <w:rStyle w:val="c3"/>
          <w:rFonts w:ascii="Calibri" w:hAnsi="Calibri" w:cs="Arial"/>
          <w:bCs/>
          <w:color w:val="000000"/>
          <w:lang w:val="en-GB"/>
        </w:rPr>
        <w:t xml:space="preserve"> their findings to the class in whichever format they prefer. </w:t>
      </w:r>
    </w:p>
    <w:p w14:paraId="59C6A8AC" w14:textId="77777777" w:rsidR="00AD45D4" w:rsidRDefault="00AD45D4" w:rsidP="000F1665">
      <w:pPr>
        <w:spacing w:after="120"/>
        <w:jc w:val="both"/>
        <w:rPr>
          <w:rStyle w:val="c3"/>
          <w:rFonts w:ascii="Calibri" w:hAnsi="Calibri" w:cs="Arial"/>
          <w:b/>
          <w:bCs/>
          <w:color w:val="000000"/>
          <w:u w:val="single"/>
          <w:lang w:val="en-GB"/>
        </w:rPr>
      </w:pPr>
    </w:p>
    <w:p w14:paraId="010AFFD3" w14:textId="77777777" w:rsidR="00DF06B3" w:rsidRPr="00281EEE" w:rsidRDefault="00DF06B3" w:rsidP="000F1665">
      <w:pPr>
        <w:spacing w:after="120"/>
        <w:jc w:val="both"/>
        <w:rPr>
          <w:rStyle w:val="c3"/>
          <w:rFonts w:ascii="Calibri" w:hAnsi="Calibri" w:cs="Arial"/>
          <w:b/>
          <w:bCs/>
          <w:color w:val="000000"/>
          <w:u w:val="single"/>
          <w:lang w:val="en-GB"/>
        </w:rPr>
      </w:pPr>
      <w:r w:rsidRPr="00281EEE">
        <w:rPr>
          <w:rStyle w:val="c3"/>
          <w:rFonts w:ascii="Calibri" w:hAnsi="Calibri" w:cs="Arial"/>
          <w:b/>
          <w:bCs/>
          <w:color w:val="000000"/>
          <w:u w:val="single"/>
          <w:lang w:val="en-GB"/>
        </w:rPr>
        <w:t>Presentations</w:t>
      </w:r>
    </w:p>
    <w:p w14:paraId="1E04E4A5" w14:textId="77777777" w:rsidR="00A47118" w:rsidRPr="00155130" w:rsidRDefault="00B64D36" w:rsidP="00D12E67">
      <w:pPr>
        <w:spacing w:after="120"/>
        <w:jc w:val="both"/>
        <w:rPr>
          <w:rStyle w:val="c3"/>
          <w:rFonts w:ascii="Calibri" w:hAnsi="Calibri" w:cs="Arial"/>
          <w:bCs/>
          <w:color w:val="000000"/>
          <w:lang w:val="en-GB"/>
        </w:rPr>
      </w:pPr>
      <w:r>
        <w:rPr>
          <w:rStyle w:val="c3"/>
          <w:rFonts w:ascii="Calibri" w:hAnsi="Calibri" w:cs="Arial"/>
          <w:bCs/>
          <w:color w:val="000000"/>
          <w:lang w:val="en-GB"/>
        </w:rPr>
        <w:t>The groups present to the rest of the class the dialogue approach they have selected.</w:t>
      </w:r>
      <w:r w:rsidR="003707C3">
        <w:rPr>
          <w:rStyle w:val="c3"/>
          <w:rFonts w:ascii="Calibri" w:hAnsi="Calibri" w:cs="Arial"/>
          <w:bCs/>
          <w:color w:val="000000"/>
          <w:lang w:val="en-GB"/>
        </w:rPr>
        <w:t xml:space="preserve"> The main goal of this presentation is to explain a dialogue approach, how </w:t>
      </w:r>
      <w:r w:rsidR="00D12E67">
        <w:rPr>
          <w:rStyle w:val="c3"/>
          <w:rFonts w:ascii="Calibri" w:hAnsi="Calibri" w:cs="Arial"/>
          <w:bCs/>
          <w:color w:val="000000"/>
          <w:lang w:val="en-GB"/>
        </w:rPr>
        <w:t xml:space="preserve">and when </w:t>
      </w:r>
      <w:r w:rsidR="003707C3">
        <w:rPr>
          <w:rStyle w:val="c3"/>
          <w:rFonts w:ascii="Calibri" w:hAnsi="Calibri" w:cs="Arial"/>
          <w:bCs/>
          <w:color w:val="000000"/>
          <w:lang w:val="en-GB"/>
        </w:rPr>
        <w:t xml:space="preserve">this dialogue approach </w:t>
      </w:r>
      <w:r w:rsidR="00D12E67">
        <w:rPr>
          <w:rStyle w:val="c3"/>
          <w:rFonts w:ascii="Calibri" w:hAnsi="Calibri" w:cs="Arial"/>
          <w:bCs/>
          <w:color w:val="000000"/>
          <w:lang w:val="en-GB"/>
        </w:rPr>
        <w:t xml:space="preserve">can </w:t>
      </w:r>
      <w:r w:rsidR="003707C3">
        <w:rPr>
          <w:rStyle w:val="c3"/>
          <w:rFonts w:ascii="Calibri" w:hAnsi="Calibri" w:cs="Arial"/>
          <w:bCs/>
          <w:color w:val="000000"/>
          <w:lang w:val="en-GB"/>
        </w:rPr>
        <w:t xml:space="preserve">be used, examples of this dialogue approach, how can be this dialogue approach be implemented and which are the contributions of using such a dialogue approach. </w:t>
      </w:r>
    </w:p>
    <w:p w14:paraId="7A7489A7" w14:textId="77777777" w:rsidR="00AD45D4" w:rsidRDefault="00AD45D4" w:rsidP="000F1665">
      <w:pPr>
        <w:spacing w:after="120"/>
        <w:jc w:val="both"/>
        <w:rPr>
          <w:rStyle w:val="c3"/>
          <w:rFonts w:ascii="Calibri" w:hAnsi="Calibri" w:cs="Arial"/>
          <w:b/>
          <w:bCs/>
          <w:lang w:val="en-GB"/>
        </w:rPr>
      </w:pPr>
    </w:p>
    <w:p w14:paraId="3CC4611D" w14:textId="77777777" w:rsidR="00A47118" w:rsidRDefault="00A47118" w:rsidP="000F1665">
      <w:pPr>
        <w:spacing w:after="120"/>
        <w:jc w:val="both"/>
        <w:rPr>
          <w:rStyle w:val="c3"/>
          <w:rFonts w:ascii="Calibri" w:hAnsi="Calibri" w:cs="Arial"/>
          <w:b/>
          <w:bCs/>
          <w:lang w:val="en-GB"/>
        </w:rPr>
      </w:pPr>
      <w:r w:rsidRPr="00155130">
        <w:rPr>
          <w:rStyle w:val="c3"/>
          <w:rFonts w:ascii="Calibri" w:hAnsi="Calibri" w:cs="Arial"/>
          <w:b/>
          <w:bCs/>
          <w:lang w:val="en-GB"/>
        </w:rPr>
        <w:t>Total duration of the activity:</w:t>
      </w:r>
      <w:r w:rsidR="00C619D7">
        <w:rPr>
          <w:rStyle w:val="c3"/>
          <w:rFonts w:ascii="Calibri" w:hAnsi="Calibri" w:cs="Arial"/>
          <w:b/>
          <w:bCs/>
          <w:lang w:val="en-GB"/>
        </w:rPr>
        <w:t xml:space="preserve"> </w:t>
      </w:r>
      <w:r w:rsidR="000B11B5">
        <w:rPr>
          <w:rStyle w:val="c3"/>
          <w:rFonts w:ascii="Calibri" w:hAnsi="Calibri" w:cs="Arial"/>
          <w:b/>
          <w:bCs/>
          <w:lang w:val="en-GB"/>
        </w:rPr>
        <w:t>2</w:t>
      </w:r>
      <w:r>
        <w:rPr>
          <w:rStyle w:val="c3"/>
          <w:rFonts w:ascii="Calibri" w:hAnsi="Calibri" w:cs="Arial"/>
          <w:b/>
          <w:bCs/>
          <w:lang w:val="en-GB"/>
        </w:rPr>
        <w:t xml:space="preserve"> hours </w:t>
      </w:r>
    </w:p>
    <w:p w14:paraId="54CE6C57" w14:textId="77777777" w:rsidR="00A47118" w:rsidRPr="00A8652B" w:rsidRDefault="00DF06B3" w:rsidP="00A8652B">
      <w:pPr>
        <w:pStyle w:val="Prrafodelista"/>
        <w:numPr>
          <w:ilvl w:val="0"/>
          <w:numId w:val="8"/>
        </w:numPr>
        <w:spacing w:after="120"/>
        <w:jc w:val="both"/>
        <w:rPr>
          <w:rStyle w:val="c3"/>
          <w:rFonts w:ascii="Calibri" w:hAnsi="Calibri" w:cs="Arial"/>
          <w:color w:val="000000"/>
          <w:lang w:val="en-GB"/>
        </w:rPr>
      </w:pPr>
      <w:r w:rsidRPr="00A8652B">
        <w:rPr>
          <w:rStyle w:val="c3"/>
          <w:rFonts w:ascii="Calibri" w:hAnsi="Calibri" w:cs="Arial"/>
          <w:color w:val="000000"/>
          <w:lang w:val="en-GB"/>
        </w:rPr>
        <w:t>Pr</w:t>
      </w:r>
      <w:r w:rsidR="00A8652B">
        <w:rPr>
          <w:rStyle w:val="c3"/>
          <w:rFonts w:ascii="Calibri" w:hAnsi="Calibri" w:cs="Arial"/>
          <w:color w:val="000000"/>
          <w:lang w:val="en-GB"/>
        </w:rPr>
        <w:t>eparation of the presentations</w:t>
      </w:r>
      <w:r w:rsidRPr="00A8652B">
        <w:rPr>
          <w:rStyle w:val="c3"/>
          <w:rFonts w:ascii="Calibri" w:hAnsi="Calibri" w:cs="Arial"/>
          <w:color w:val="000000"/>
          <w:lang w:val="en-GB"/>
        </w:rPr>
        <w:t xml:space="preserve"> (1h)</w:t>
      </w:r>
    </w:p>
    <w:p w14:paraId="0E1F1CD3" w14:textId="77777777" w:rsidR="00A47118" w:rsidRPr="00DF06B3" w:rsidRDefault="00DF06B3" w:rsidP="000F1665">
      <w:pPr>
        <w:pStyle w:val="Prrafodelista"/>
        <w:numPr>
          <w:ilvl w:val="0"/>
          <w:numId w:val="8"/>
        </w:numPr>
        <w:spacing w:after="120"/>
        <w:jc w:val="both"/>
        <w:rPr>
          <w:rStyle w:val="c3"/>
          <w:rFonts w:ascii="Calibri" w:hAnsi="Calibri" w:cs="Arial"/>
          <w:color w:val="000000"/>
          <w:lang w:val="en-GB"/>
        </w:rPr>
      </w:pPr>
      <w:r>
        <w:rPr>
          <w:rStyle w:val="c3"/>
          <w:rFonts w:ascii="Calibri" w:hAnsi="Calibri" w:cs="Arial"/>
          <w:color w:val="000000"/>
          <w:lang w:val="en-GB"/>
        </w:rPr>
        <w:t>P</w:t>
      </w:r>
      <w:r w:rsidR="00A47118" w:rsidRPr="00DF06B3">
        <w:rPr>
          <w:rStyle w:val="c3"/>
          <w:rFonts w:ascii="Calibri" w:hAnsi="Calibri" w:cs="Arial"/>
          <w:color w:val="000000"/>
          <w:lang w:val="en-GB"/>
        </w:rPr>
        <w:t>resentations</w:t>
      </w:r>
      <w:r>
        <w:rPr>
          <w:rStyle w:val="c3"/>
          <w:rFonts w:ascii="Calibri" w:hAnsi="Calibri" w:cs="Arial"/>
          <w:color w:val="000000"/>
          <w:lang w:val="en-GB"/>
        </w:rPr>
        <w:t xml:space="preserve"> (1h)</w:t>
      </w:r>
    </w:p>
    <w:p w14:paraId="63D1CFFD" w14:textId="77777777" w:rsidR="00AD45D4" w:rsidRDefault="00AD45D4" w:rsidP="000F1665">
      <w:pPr>
        <w:spacing w:after="120"/>
        <w:rPr>
          <w:rStyle w:val="c3"/>
          <w:rFonts w:ascii="Calibri" w:hAnsi="Calibri" w:cs="Arial"/>
          <w:b/>
          <w:bCs/>
          <w:color w:val="000000"/>
          <w:lang w:val="en-GB"/>
        </w:rPr>
      </w:pPr>
    </w:p>
    <w:p w14:paraId="5AA18E9C" w14:textId="77777777" w:rsidR="00A47118" w:rsidRPr="00155130" w:rsidRDefault="00A47118" w:rsidP="000F1665">
      <w:pPr>
        <w:spacing w:after="120"/>
        <w:rPr>
          <w:rStyle w:val="c3"/>
          <w:rFonts w:ascii="Calibri" w:hAnsi="Calibri" w:cs="Arial"/>
          <w:b/>
          <w:bCs/>
          <w:color w:val="000000"/>
          <w:lang w:val="en-GB"/>
        </w:rPr>
      </w:pPr>
      <w:r w:rsidRPr="00155130">
        <w:rPr>
          <w:rStyle w:val="c3"/>
          <w:rFonts w:ascii="Calibri" w:hAnsi="Calibri" w:cs="Arial"/>
          <w:b/>
          <w:bCs/>
          <w:color w:val="000000"/>
          <w:lang w:val="en-GB"/>
        </w:rPr>
        <w:t xml:space="preserve">Teacher’s role: how can the teacher </w:t>
      </w:r>
      <w:r>
        <w:rPr>
          <w:rStyle w:val="c3"/>
          <w:rFonts w:ascii="Calibri" w:hAnsi="Calibri" w:cs="Arial"/>
          <w:b/>
          <w:bCs/>
          <w:color w:val="000000"/>
          <w:lang w:val="en-GB"/>
        </w:rPr>
        <w:t>facilitate</w:t>
      </w:r>
      <w:r w:rsidRPr="00155130">
        <w:rPr>
          <w:rStyle w:val="c3"/>
          <w:rFonts w:ascii="Calibri" w:hAnsi="Calibri" w:cs="Arial"/>
          <w:b/>
          <w:bCs/>
          <w:color w:val="000000"/>
          <w:lang w:val="en-GB"/>
        </w:rPr>
        <w:t xml:space="preserve"> the activity?</w:t>
      </w:r>
    </w:p>
    <w:p w14:paraId="02E8ED36" w14:textId="77777777" w:rsidR="00B673DB" w:rsidRDefault="00A47118" w:rsidP="000F1665">
      <w:pPr>
        <w:spacing w:after="120"/>
        <w:jc w:val="both"/>
        <w:rPr>
          <w:lang w:val="en-US"/>
        </w:rPr>
      </w:pPr>
      <w:r>
        <w:rPr>
          <w:lang w:val="en-GB"/>
        </w:rPr>
        <w:t xml:space="preserve">During the first part of the unit, the teacher should briefly explain different dialogue approaches. For more dialogue approaches, consult the </w:t>
      </w:r>
      <w:r w:rsidRPr="006823E8">
        <w:rPr>
          <w:lang w:val="en-GB"/>
        </w:rPr>
        <w:t>Engage 2020 Action Catalogue</w:t>
      </w:r>
      <w:r w:rsidR="00281EEE">
        <w:rPr>
          <w:vertAlign w:val="superscript"/>
          <w:lang w:val="en-GB"/>
        </w:rPr>
        <w:t>5</w:t>
      </w:r>
      <w:r w:rsidRPr="006823E8">
        <w:rPr>
          <w:lang w:val="en-GB"/>
        </w:rPr>
        <w:t xml:space="preserve">: </w:t>
      </w:r>
      <w:hyperlink r:id="rId17" w:history="1">
        <w:r w:rsidRPr="006823E8">
          <w:rPr>
            <w:rStyle w:val="Hipervnculo"/>
            <w:rFonts w:ascii="Calibri" w:hAnsi="Calibri" w:cs="Helvetica"/>
            <w:lang w:val="en-GB"/>
          </w:rPr>
          <w:t>http://actioncatalogue.eu/</w:t>
        </w:r>
      </w:hyperlink>
      <w:r w:rsidRPr="006823E8">
        <w:rPr>
          <w:lang w:val="en-US"/>
        </w:rPr>
        <w:t xml:space="preserve">. </w:t>
      </w:r>
    </w:p>
    <w:p w14:paraId="3CE0F1BB" w14:textId="77777777" w:rsidR="00A47118" w:rsidRDefault="00A47118" w:rsidP="000F1665">
      <w:pPr>
        <w:spacing w:after="120"/>
        <w:jc w:val="both"/>
        <w:rPr>
          <w:lang w:val="en-US"/>
        </w:rPr>
      </w:pPr>
      <w:r>
        <w:rPr>
          <w:lang w:val="en-US"/>
        </w:rPr>
        <w:t>The teacher can help guide the students with their presentations. The teacher should be available in case of doubts or problems.</w:t>
      </w:r>
    </w:p>
    <w:p w14:paraId="1CA666DC" w14:textId="77777777" w:rsidR="00A47118" w:rsidRPr="0055162E" w:rsidRDefault="00A47118" w:rsidP="0055162E">
      <w:pPr>
        <w:spacing w:after="120"/>
        <w:jc w:val="both"/>
        <w:rPr>
          <w:rFonts w:ascii="Calibri" w:hAnsi="Calibri"/>
          <w:color w:val="000000"/>
          <w:lang w:val="en-GB"/>
        </w:rPr>
      </w:pPr>
      <w:r w:rsidRPr="00FB68CE">
        <w:rPr>
          <w:rFonts w:ascii="Calibri" w:hAnsi="Calibri"/>
          <w:color w:val="000000"/>
          <w:lang w:val="en-GB"/>
        </w:rPr>
        <w:t>The teacher can suggest some examples for the student’s presentations. This may make it easier for the students to organize their</w:t>
      </w:r>
      <w:r>
        <w:rPr>
          <w:rFonts w:ascii="Calibri" w:hAnsi="Calibri"/>
          <w:color w:val="000000"/>
          <w:lang w:val="en-GB"/>
        </w:rPr>
        <w:t xml:space="preserve"> key points while studying the dialogue approaches</w:t>
      </w:r>
      <w:r w:rsidRPr="00FB68CE">
        <w:rPr>
          <w:rFonts w:ascii="Calibri" w:hAnsi="Calibri"/>
          <w:color w:val="000000"/>
          <w:lang w:val="en-GB"/>
        </w:rPr>
        <w:t xml:space="preserve">, </w:t>
      </w:r>
      <w:r w:rsidRPr="00FB68CE">
        <w:rPr>
          <w:rFonts w:ascii="Calibri" w:hAnsi="Calibri"/>
          <w:color w:val="000000"/>
          <w:lang w:val="en-GB"/>
        </w:rPr>
        <w:lastRenderedPageBreak/>
        <w:t>therefore helping them to make better presentations, by allowing them to be clearer and more concise.</w:t>
      </w:r>
    </w:p>
    <w:p w14:paraId="36C4BAD2" w14:textId="77777777" w:rsidR="00A47118" w:rsidRPr="0055162E" w:rsidRDefault="00A47118" w:rsidP="0055162E">
      <w:pPr>
        <w:spacing w:after="120"/>
        <w:jc w:val="both"/>
        <w:rPr>
          <w:rFonts w:ascii="Calibri" w:hAnsi="Calibri"/>
          <w:color w:val="000000"/>
          <w:lang w:val="en-US"/>
        </w:rPr>
      </w:pPr>
      <w:r w:rsidRPr="00A47118">
        <w:rPr>
          <w:rStyle w:val="c2"/>
          <w:rFonts w:ascii="Calibri" w:hAnsi="Calibri" w:cs="Arial"/>
          <w:color w:val="000000"/>
          <w:lang w:val="en-US"/>
        </w:rPr>
        <w:t>To guide this activity</w:t>
      </w:r>
      <w:r w:rsidR="00B64D36">
        <w:rPr>
          <w:rStyle w:val="c2"/>
          <w:rFonts w:ascii="Calibri" w:hAnsi="Calibri" w:cs="Arial"/>
          <w:color w:val="000000"/>
          <w:lang w:val="en-US"/>
        </w:rPr>
        <w:t>,</w:t>
      </w:r>
      <w:r w:rsidRPr="00A47118">
        <w:rPr>
          <w:rStyle w:val="c2"/>
          <w:rFonts w:ascii="Calibri" w:hAnsi="Calibri" w:cs="Arial"/>
          <w:color w:val="000000"/>
          <w:lang w:val="en-US"/>
        </w:rPr>
        <w:t xml:space="preserve"> it is useful to control the timing of the oral </w:t>
      </w:r>
      <w:r w:rsidR="00B64D36">
        <w:rPr>
          <w:rStyle w:val="c2"/>
          <w:rFonts w:ascii="Calibri" w:hAnsi="Calibri" w:cs="Arial"/>
          <w:color w:val="000000"/>
          <w:lang w:val="en-US"/>
        </w:rPr>
        <w:t>presentations</w:t>
      </w:r>
    </w:p>
    <w:p w14:paraId="343FED45" w14:textId="77777777" w:rsidR="009B4158" w:rsidRDefault="00A47118" w:rsidP="00FE534E">
      <w:pPr>
        <w:spacing w:after="120"/>
        <w:jc w:val="both"/>
        <w:rPr>
          <w:lang w:val="en-GB"/>
        </w:rPr>
      </w:pPr>
      <w:r>
        <w:rPr>
          <w:lang w:val="en-GB"/>
        </w:rPr>
        <w:t xml:space="preserve">Some suggestions for the student’s </w:t>
      </w:r>
      <w:r w:rsidR="00302179">
        <w:rPr>
          <w:lang w:val="en-GB"/>
        </w:rPr>
        <w:t xml:space="preserve">oral </w:t>
      </w:r>
      <w:r>
        <w:rPr>
          <w:lang w:val="en-GB"/>
        </w:rPr>
        <w:t>presentations are:</w:t>
      </w:r>
    </w:p>
    <w:p w14:paraId="3541BA62" w14:textId="77777777" w:rsidR="00AD45D4" w:rsidRPr="00FE534E" w:rsidRDefault="00AD45D4" w:rsidP="00FE534E">
      <w:pPr>
        <w:spacing w:after="120"/>
        <w:jc w:val="both"/>
        <w:rPr>
          <w:lang w:val="en-GB"/>
        </w:rPr>
      </w:pPr>
    </w:p>
    <w:p w14:paraId="137E47E3" w14:textId="77777777" w:rsidR="009B4158" w:rsidRPr="0055162E" w:rsidRDefault="00A47118" w:rsidP="0055162E">
      <w:pPr>
        <w:pStyle w:val="Prrafodelista"/>
        <w:numPr>
          <w:ilvl w:val="0"/>
          <w:numId w:val="8"/>
        </w:numPr>
        <w:spacing w:after="120"/>
        <w:jc w:val="both"/>
        <w:rPr>
          <w:rFonts w:ascii="Calibri" w:hAnsi="Calibri"/>
          <w:color w:val="000000"/>
          <w:lang w:val="en-GB"/>
        </w:rPr>
      </w:pPr>
      <w:r w:rsidRPr="000B11B5">
        <w:rPr>
          <w:rFonts w:ascii="Calibri" w:hAnsi="Calibri"/>
          <w:b/>
          <w:color w:val="000000"/>
          <w:lang w:val="en-GB"/>
        </w:rPr>
        <w:t>Mind Maps</w:t>
      </w:r>
    </w:p>
    <w:p w14:paraId="6E987E71" w14:textId="77777777" w:rsidR="00A47118" w:rsidRPr="00FB68CE" w:rsidRDefault="00A47118" w:rsidP="000F1665">
      <w:pPr>
        <w:spacing w:after="120"/>
        <w:jc w:val="both"/>
        <w:rPr>
          <w:bCs/>
          <w:lang w:val="en-GB"/>
        </w:rPr>
      </w:pPr>
      <w:r w:rsidRPr="00FB68CE">
        <w:rPr>
          <w:b/>
          <w:bCs/>
          <w:lang w:val="en-GB"/>
        </w:rPr>
        <w:t xml:space="preserve">Concept: </w:t>
      </w:r>
      <w:r w:rsidRPr="00FB68CE">
        <w:rPr>
          <w:bCs/>
          <w:lang w:val="en-GB"/>
        </w:rPr>
        <w:t>this technique is used to explore a general idea, to obtain a holistic vision of RRI and also obtain a visual analysis so as to identify areas for improvement. The ideas in this methodology can be represented by words or by images.</w:t>
      </w:r>
    </w:p>
    <w:p w14:paraId="6B37B0FB" w14:textId="77777777" w:rsidR="00A47118" w:rsidRPr="00FB68CE" w:rsidRDefault="00A47118" w:rsidP="000F1665">
      <w:pPr>
        <w:spacing w:after="120"/>
        <w:jc w:val="both"/>
        <w:rPr>
          <w:b/>
          <w:bCs/>
          <w:lang w:val="en-GB"/>
        </w:rPr>
      </w:pPr>
      <w:r w:rsidRPr="00FB68CE">
        <w:rPr>
          <w:b/>
          <w:bCs/>
          <w:lang w:val="en-GB"/>
        </w:rPr>
        <w:t>Methodology:</w:t>
      </w:r>
    </w:p>
    <w:p w14:paraId="528D77CE" w14:textId="77777777" w:rsidR="00A47118" w:rsidRPr="00FE534E" w:rsidRDefault="003707C3" w:rsidP="00FE534E">
      <w:pPr>
        <w:pStyle w:val="Prrafodelista"/>
        <w:numPr>
          <w:ilvl w:val="0"/>
          <w:numId w:val="3"/>
        </w:numPr>
        <w:spacing w:after="120"/>
        <w:jc w:val="both"/>
        <w:rPr>
          <w:lang w:val="en-GB"/>
        </w:rPr>
      </w:pPr>
      <w:r>
        <w:rPr>
          <w:lang w:val="en-GB"/>
        </w:rPr>
        <w:t xml:space="preserve">Draw the main idea (the dialogue approach) </w:t>
      </w:r>
      <w:r w:rsidR="00A47118" w:rsidRPr="00FB68CE">
        <w:rPr>
          <w:lang w:val="en-GB"/>
        </w:rPr>
        <w:t xml:space="preserve">in the centre of the page. </w:t>
      </w:r>
    </w:p>
    <w:p w14:paraId="183A05F6" w14:textId="0AFD3AD0" w:rsidR="00A47118" w:rsidRPr="003707C3" w:rsidRDefault="00AD45D4" w:rsidP="003707C3">
      <w:pPr>
        <w:pStyle w:val="Prrafodelista"/>
        <w:numPr>
          <w:ilvl w:val="0"/>
          <w:numId w:val="3"/>
        </w:numPr>
        <w:spacing w:after="120"/>
        <w:jc w:val="both"/>
        <w:rPr>
          <w:lang w:val="en-GB"/>
        </w:rPr>
      </w:pPr>
      <w:r>
        <w:rPr>
          <w:noProof/>
          <w:lang w:eastAsia="es-ES"/>
        </w:rPr>
        <w:drawing>
          <wp:anchor distT="0" distB="0" distL="114300" distR="114300" simplePos="0" relativeHeight="251660288" behindDoc="0" locked="0" layoutInCell="1" allowOverlap="1" wp14:anchorId="31119190" wp14:editId="5AED3993">
            <wp:simplePos x="0" y="0"/>
            <wp:positionH relativeFrom="column">
              <wp:posOffset>262890</wp:posOffset>
            </wp:positionH>
            <wp:positionV relativeFrom="paragraph">
              <wp:posOffset>1198245</wp:posOffset>
            </wp:positionV>
            <wp:extent cx="4886325" cy="3562350"/>
            <wp:effectExtent l="0" t="0" r="0" b="0"/>
            <wp:wrapSquare wrapText="bothSides"/>
            <wp:docPr id="2" name="Imagen 1" descr="C:\Users\u65979\Downloads\mindmap_howtofocusinagedistraction.jpeg"/>
            <wp:cNvGraphicFramePr/>
            <a:graphic xmlns:a="http://schemas.openxmlformats.org/drawingml/2006/main">
              <a:graphicData uri="http://schemas.openxmlformats.org/drawingml/2006/picture">
                <pic:pic xmlns:pic="http://schemas.openxmlformats.org/drawingml/2006/picture">
                  <pic:nvPicPr>
                    <pic:cNvPr id="1025" name="Picture 1" descr="C:\Users\u65979\Downloads\mindmap_howtofocusinagedistraction.jpeg"/>
                    <pic:cNvPicPr>
                      <a:picLocks noChangeAspect="1" noChangeArrowheads="1"/>
                    </pic:cNvPicPr>
                  </pic:nvPicPr>
                  <pic:blipFill>
                    <a:blip r:embed="rId18" cstate="print"/>
                    <a:srcRect/>
                    <a:stretch>
                      <a:fillRect/>
                    </a:stretch>
                  </pic:blipFill>
                  <pic:spPr bwMode="auto">
                    <a:xfrm>
                      <a:off x="0" y="0"/>
                      <a:ext cx="4886325" cy="3562350"/>
                    </a:xfrm>
                    <a:prstGeom prst="rect">
                      <a:avLst/>
                    </a:prstGeom>
                    <a:noFill/>
                  </pic:spPr>
                </pic:pic>
              </a:graphicData>
            </a:graphic>
          </wp:anchor>
        </w:drawing>
      </w:r>
      <w:r w:rsidR="00A47118" w:rsidRPr="003707C3">
        <w:rPr>
          <w:lang w:val="en-GB"/>
        </w:rPr>
        <w:t>The key points related to</w:t>
      </w:r>
      <w:r w:rsidR="003707C3" w:rsidRPr="003707C3">
        <w:rPr>
          <w:lang w:val="en-GB"/>
        </w:rPr>
        <w:t xml:space="preserve"> the dialogue approach </w:t>
      </w:r>
      <w:r w:rsidR="00A47118" w:rsidRPr="003707C3">
        <w:rPr>
          <w:lang w:val="en-GB"/>
        </w:rPr>
        <w:t>come out of the central image, like branches. From these key point branches, key images grow, representing the components of each key point. Each branch must have a word that associates the key image/images with the main idea in the middle. These are the associations.</w:t>
      </w:r>
    </w:p>
    <w:p w14:paraId="050365F8" w14:textId="7BC9E258" w:rsidR="00A47118" w:rsidRDefault="00A47118" w:rsidP="00D12E67">
      <w:pPr>
        <w:rPr>
          <w:lang w:val="en-GB"/>
        </w:rPr>
      </w:pPr>
      <w:r w:rsidRPr="00FB68CE">
        <w:rPr>
          <w:lang w:val="en-GB"/>
        </w:rPr>
        <w:t>Here is an example of a Mind Map:</w:t>
      </w:r>
      <w:r w:rsidR="009B4158" w:rsidRPr="009B4158">
        <w:rPr>
          <w:noProof/>
          <w:lang w:val="en-US" w:eastAsia="es-ES"/>
        </w:rPr>
        <w:t xml:space="preserve"> </w:t>
      </w:r>
    </w:p>
    <w:p w14:paraId="6E6B8606" w14:textId="799B8D06" w:rsidR="001A2D04" w:rsidRPr="0055162E" w:rsidRDefault="001A2D04" w:rsidP="0055162E">
      <w:pPr>
        <w:spacing w:after="120"/>
        <w:jc w:val="both"/>
        <w:rPr>
          <w:rStyle w:val="c2"/>
          <w:rFonts w:ascii="Calibri" w:hAnsi="Calibri" w:cs="Arial"/>
          <w:b/>
          <w:color w:val="000000"/>
          <w:lang w:val="en-US"/>
        </w:rPr>
      </w:pPr>
    </w:p>
    <w:p w14:paraId="2E019775" w14:textId="77777777" w:rsidR="001A2D04" w:rsidRDefault="001A2D04" w:rsidP="000F1665">
      <w:pPr>
        <w:pStyle w:val="Prrafodelista"/>
        <w:numPr>
          <w:ilvl w:val="0"/>
          <w:numId w:val="8"/>
        </w:numPr>
        <w:spacing w:after="120"/>
        <w:jc w:val="both"/>
        <w:rPr>
          <w:rStyle w:val="c2"/>
          <w:rFonts w:ascii="Calibri" w:hAnsi="Calibri" w:cs="Arial"/>
          <w:b/>
          <w:color w:val="000000"/>
          <w:vertAlign w:val="superscript"/>
        </w:rPr>
      </w:pPr>
      <w:proofErr w:type="spellStart"/>
      <w:r w:rsidRPr="001A2D04">
        <w:rPr>
          <w:rStyle w:val="c2"/>
          <w:rFonts w:ascii="Calibri" w:hAnsi="Calibri" w:cs="Arial"/>
          <w:b/>
          <w:color w:val="000000"/>
        </w:rPr>
        <w:lastRenderedPageBreak/>
        <w:t>Pechakucha</w:t>
      </w:r>
      <w:proofErr w:type="spellEnd"/>
      <w:r w:rsidRPr="001A2D04">
        <w:rPr>
          <w:rStyle w:val="c2"/>
          <w:rFonts w:ascii="Calibri" w:hAnsi="Calibri" w:cs="Arial"/>
          <w:b/>
          <w:color w:val="000000"/>
        </w:rPr>
        <w:t xml:space="preserve"> 20x20</w:t>
      </w:r>
    </w:p>
    <w:p w14:paraId="0E1C1FF9" w14:textId="77777777" w:rsidR="00FE534E" w:rsidRDefault="00A47118" w:rsidP="00FE534E">
      <w:pPr>
        <w:spacing w:after="120"/>
        <w:jc w:val="both"/>
        <w:rPr>
          <w:rStyle w:val="c2"/>
          <w:rFonts w:ascii="Calibri" w:hAnsi="Calibri" w:cs="Arial"/>
          <w:color w:val="000000"/>
          <w:lang w:val="en-GB"/>
        </w:rPr>
      </w:pPr>
      <w:proofErr w:type="spellStart"/>
      <w:r w:rsidRPr="00E22E2F">
        <w:rPr>
          <w:rStyle w:val="c2"/>
          <w:rFonts w:ascii="Calibri" w:hAnsi="Calibri" w:cs="Arial"/>
          <w:color w:val="000000"/>
          <w:lang w:val="en-GB"/>
        </w:rPr>
        <w:t>Pechakucha</w:t>
      </w:r>
      <w:proofErr w:type="spellEnd"/>
      <w:r w:rsidRPr="00E22E2F">
        <w:rPr>
          <w:rStyle w:val="c2"/>
          <w:rFonts w:ascii="Calibri" w:hAnsi="Calibri" w:cs="Arial"/>
          <w:color w:val="000000"/>
          <w:lang w:val="en-GB"/>
        </w:rPr>
        <w:t xml:space="preserve"> 20x20</w:t>
      </w:r>
      <w:r w:rsidR="00FE534E">
        <w:rPr>
          <w:rStyle w:val="Refdenotaalpie"/>
          <w:rFonts w:ascii="Calibri" w:hAnsi="Calibri" w:cs="Arial"/>
          <w:color w:val="000000"/>
          <w:lang w:val="en-GB"/>
        </w:rPr>
        <w:footnoteReference w:id="8"/>
      </w:r>
      <w:r w:rsidRPr="00E22E2F">
        <w:rPr>
          <w:rStyle w:val="c2"/>
          <w:rFonts w:ascii="Calibri" w:hAnsi="Calibri" w:cs="Arial"/>
          <w:color w:val="000000"/>
          <w:lang w:val="en-GB"/>
        </w:rPr>
        <w:t xml:space="preserve"> is a presentation format </w:t>
      </w:r>
      <w:r>
        <w:rPr>
          <w:rStyle w:val="c2"/>
          <w:rFonts w:ascii="Calibri" w:hAnsi="Calibri" w:cs="Arial"/>
          <w:color w:val="000000"/>
          <w:lang w:val="en-GB"/>
        </w:rPr>
        <w:t>in which</w:t>
      </w:r>
      <w:r w:rsidRPr="00E22E2F">
        <w:rPr>
          <w:rStyle w:val="c2"/>
          <w:rFonts w:ascii="Calibri" w:hAnsi="Calibri" w:cs="Arial"/>
          <w:color w:val="000000"/>
          <w:lang w:val="en-GB"/>
        </w:rPr>
        <w:t xml:space="preserve"> the students show 20 images or slides, each one for 20 seconds, so the total duration of the oral communication is about 7 minutes. The images advance automatically and the presenter talks along to the images. </w:t>
      </w:r>
      <w:r>
        <w:rPr>
          <w:rStyle w:val="c2"/>
          <w:rFonts w:ascii="Calibri" w:hAnsi="Calibri" w:cs="Arial"/>
          <w:color w:val="000000"/>
          <w:lang w:val="en-GB"/>
        </w:rPr>
        <w:t xml:space="preserve">In this way, the student has to limit themselves to the duration of each slide, for the presentation to be coherent and understood by the rest of the class. </w:t>
      </w:r>
    </w:p>
    <w:p w14:paraId="3EF2DF63" w14:textId="77777777" w:rsidR="00AD45D4" w:rsidRPr="00E9314A" w:rsidRDefault="00AD45D4" w:rsidP="00FE534E">
      <w:pPr>
        <w:spacing w:after="120"/>
        <w:jc w:val="both"/>
        <w:rPr>
          <w:rStyle w:val="c2"/>
          <w:rFonts w:ascii="Calibri" w:hAnsi="Calibri" w:cs="Arial"/>
          <w:color w:val="000000"/>
          <w:lang w:val="en-GB"/>
        </w:rPr>
      </w:pPr>
    </w:p>
    <w:p w14:paraId="68035D56" w14:textId="77777777" w:rsidR="00A47118" w:rsidRPr="000B11B5" w:rsidRDefault="00A47118" w:rsidP="000F1665">
      <w:pPr>
        <w:pStyle w:val="Prrafodelista"/>
        <w:numPr>
          <w:ilvl w:val="0"/>
          <w:numId w:val="8"/>
        </w:numPr>
        <w:spacing w:after="120"/>
        <w:jc w:val="both"/>
        <w:rPr>
          <w:rStyle w:val="c2"/>
          <w:rFonts w:ascii="Calibri" w:hAnsi="Calibri" w:cs="Arial"/>
          <w:b/>
          <w:color w:val="000000"/>
        </w:rPr>
      </w:pPr>
      <w:r w:rsidRPr="000B11B5">
        <w:rPr>
          <w:rStyle w:val="c2"/>
          <w:rFonts w:ascii="Calibri" w:hAnsi="Calibri" w:cs="Arial"/>
          <w:b/>
          <w:color w:val="000000"/>
        </w:rPr>
        <w:t xml:space="preserve">5x5 </w:t>
      </w:r>
      <w:proofErr w:type="spellStart"/>
      <w:r w:rsidRPr="000B11B5">
        <w:rPr>
          <w:rStyle w:val="c2"/>
          <w:rFonts w:ascii="Calibri" w:hAnsi="Calibri" w:cs="Arial"/>
          <w:b/>
          <w:color w:val="000000"/>
        </w:rPr>
        <w:t>Presentation</w:t>
      </w:r>
      <w:proofErr w:type="spellEnd"/>
      <w:r w:rsidRPr="000B11B5">
        <w:rPr>
          <w:rStyle w:val="c2"/>
          <w:rFonts w:ascii="Calibri" w:hAnsi="Calibri" w:cs="Arial"/>
          <w:b/>
          <w:color w:val="000000"/>
        </w:rPr>
        <w:t xml:space="preserve"> </w:t>
      </w:r>
      <w:proofErr w:type="spellStart"/>
      <w:r w:rsidRPr="000B11B5">
        <w:rPr>
          <w:rStyle w:val="c2"/>
          <w:rFonts w:ascii="Calibri" w:hAnsi="Calibri" w:cs="Arial"/>
          <w:b/>
          <w:color w:val="000000"/>
        </w:rPr>
        <w:t>Model</w:t>
      </w:r>
      <w:proofErr w:type="spellEnd"/>
      <w:r w:rsidRPr="000B11B5">
        <w:rPr>
          <w:rStyle w:val="c2"/>
          <w:rFonts w:ascii="Calibri" w:hAnsi="Calibri" w:cs="Arial"/>
          <w:b/>
          <w:color w:val="000000"/>
        </w:rPr>
        <w:t xml:space="preserve"> </w:t>
      </w:r>
    </w:p>
    <w:p w14:paraId="642089D3" w14:textId="77777777" w:rsidR="00A47118" w:rsidRDefault="00A47118" w:rsidP="000F1665">
      <w:pPr>
        <w:spacing w:after="120"/>
        <w:jc w:val="both"/>
        <w:rPr>
          <w:rStyle w:val="c2"/>
          <w:rFonts w:ascii="Calibri" w:hAnsi="Calibri" w:cs="Arial"/>
          <w:color w:val="000000"/>
          <w:lang w:val="en-GB"/>
        </w:rPr>
      </w:pPr>
      <w:r w:rsidRPr="00A47118">
        <w:rPr>
          <w:rStyle w:val="c2"/>
          <w:rFonts w:ascii="Calibri" w:hAnsi="Calibri" w:cs="Arial"/>
          <w:color w:val="000000"/>
          <w:lang w:val="en-US"/>
        </w:rPr>
        <w:t xml:space="preserve">The 5x5 presentation format is a communication tool where the presenters have 5 minutes to present 5 slides to explain the Public Engagement activity. They have one minute per slide, so it has to be simple and clear. </w:t>
      </w:r>
      <w:r>
        <w:rPr>
          <w:rStyle w:val="c2"/>
          <w:rFonts w:ascii="Calibri" w:hAnsi="Calibri" w:cs="Arial"/>
          <w:color w:val="000000"/>
          <w:lang w:val="en-GB"/>
        </w:rPr>
        <w:t xml:space="preserve">This format is shorter, but each slide can contain more information than the </w:t>
      </w:r>
      <w:proofErr w:type="spellStart"/>
      <w:r>
        <w:rPr>
          <w:rStyle w:val="c2"/>
          <w:rFonts w:ascii="Calibri" w:hAnsi="Calibri" w:cs="Arial"/>
          <w:color w:val="000000"/>
          <w:lang w:val="en-GB"/>
        </w:rPr>
        <w:t>Pechakucha</w:t>
      </w:r>
      <w:proofErr w:type="spellEnd"/>
      <w:r>
        <w:rPr>
          <w:rStyle w:val="c2"/>
          <w:rFonts w:ascii="Calibri" w:hAnsi="Calibri" w:cs="Arial"/>
          <w:color w:val="000000"/>
          <w:lang w:val="en-GB"/>
        </w:rPr>
        <w:t xml:space="preserve"> method.</w:t>
      </w:r>
    </w:p>
    <w:p w14:paraId="4F545ED5" w14:textId="77777777" w:rsidR="000B11B5" w:rsidRPr="00D12E67" w:rsidRDefault="00FD77F3" w:rsidP="00D12E67">
      <w:pPr>
        <w:spacing w:after="120"/>
        <w:rPr>
          <w:b/>
          <w:lang w:val="en-GB"/>
        </w:rPr>
      </w:pPr>
      <w:r>
        <w:rPr>
          <w:b/>
          <w:sz w:val="28"/>
          <w:szCs w:val="28"/>
          <w:lang w:val="en-US"/>
        </w:rPr>
        <w:br w:type="page"/>
      </w:r>
      <w:r w:rsidR="00A47118" w:rsidRPr="000B11B5">
        <w:rPr>
          <w:b/>
          <w:sz w:val="28"/>
          <w:szCs w:val="28"/>
          <w:lang w:val="en-US"/>
        </w:rPr>
        <w:lastRenderedPageBreak/>
        <w:t>PART 2: PLANNING DIALOGUE ACTIVITIES</w:t>
      </w:r>
    </w:p>
    <w:tbl>
      <w:tblPr>
        <w:tblStyle w:val="Tablaconcuadrcula"/>
        <w:tblW w:w="0" w:type="auto"/>
        <w:tblLook w:val="04A0" w:firstRow="1" w:lastRow="0" w:firstColumn="1" w:lastColumn="0" w:noHBand="0" w:noVBand="1"/>
      </w:tblPr>
      <w:tblGrid>
        <w:gridCol w:w="1951"/>
        <w:gridCol w:w="4394"/>
        <w:gridCol w:w="2375"/>
      </w:tblGrid>
      <w:tr w:rsidR="00406F02" w:rsidRPr="00C00006" w14:paraId="0D345383" w14:textId="77777777" w:rsidTr="00BF06A0">
        <w:tc>
          <w:tcPr>
            <w:tcW w:w="1951" w:type="dxa"/>
            <w:shd w:val="clear" w:color="auto" w:fill="F79646" w:themeFill="accent6"/>
          </w:tcPr>
          <w:p w14:paraId="72C702E4" w14:textId="77777777" w:rsidR="00406F02" w:rsidRPr="00C00006" w:rsidRDefault="00406F02" w:rsidP="00BF06A0">
            <w:pPr>
              <w:jc w:val="both"/>
              <w:rPr>
                <w:b/>
                <w:lang w:val="en-GB"/>
              </w:rPr>
            </w:pPr>
            <w:r>
              <w:rPr>
                <w:b/>
                <w:lang w:val="en-GB"/>
              </w:rPr>
              <w:t>Part 2</w:t>
            </w:r>
          </w:p>
        </w:tc>
        <w:tc>
          <w:tcPr>
            <w:tcW w:w="4394" w:type="dxa"/>
            <w:shd w:val="clear" w:color="auto" w:fill="F79646" w:themeFill="accent6"/>
          </w:tcPr>
          <w:p w14:paraId="57C6EC26" w14:textId="77777777" w:rsidR="00406F02" w:rsidRPr="00C00006" w:rsidRDefault="00406F02" w:rsidP="00BF06A0">
            <w:pPr>
              <w:spacing w:line="276" w:lineRule="auto"/>
              <w:jc w:val="both"/>
              <w:rPr>
                <w:b/>
                <w:lang w:val="en-GB"/>
              </w:rPr>
            </w:pPr>
            <w:r w:rsidRPr="00C00006">
              <w:rPr>
                <w:b/>
                <w:lang w:val="en-GB"/>
              </w:rPr>
              <w:t>Activity</w:t>
            </w:r>
          </w:p>
        </w:tc>
        <w:tc>
          <w:tcPr>
            <w:tcW w:w="2375" w:type="dxa"/>
            <w:shd w:val="clear" w:color="auto" w:fill="F79646" w:themeFill="accent6"/>
          </w:tcPr>
          <w:p w14:paraId="055E4972" w14:textId="77777777" w:rsidR="00406F02" w:rsidRPr="00C00006" w:rsidRDefault="00406F02" w:rsidP="00BF06A0">
            <w:pPr>
              <w:spacing w:line="276" w:lineRule="auto"/>
              <w:jc w:val="both"/>
              <w:rPr>
                <w:b/>
                <w:lang w:val="en-GB"/>
              </w:rPr>
            </w:pPr>
            <w:r w:rsidRPr="00C00006">
              <w:rPr>
                <w:b/>
                <w:lang w:val="en-GB"/>
              </w:rPr>
              <w:t>Duration</w:t>
            </w:r>
          </w:p>
        </w:tc>
      </w:tr>
      <w:tr w:rsidR="00406F02" w14:paraId="72FDBA83" w14:textId="77777777" w:rsidTr="00BF06A0">
        <w:tc>
          <w:tcPr>
            <w:tcW w:w="1951" w:type="dxa"/>
            <w:vMerge w:val="restart"/>
          </w:tcPr>
          <w:p w14:paraId="2B748BCD" w14:textId="77777777" w:rsidR="00406F02" w:rsidRDefault="00406F02" w:rsidP="00BF06A0">
            <w:pPr>
              <w:jc w:val="both"/>
              <w:rPr>
                <w:b/>
                <w:lang w:val="en-US"/>
              </w:rPr>
            </w:pPr>
          </w:p>
        </w:tc>
        <w:tc>
          <w:tcPr>
            <w:tcW w:w="4394" w:type="dxa"/>
          </w:tcPr>
          <w:p w14:paraId="31240EB1" w14:textId="77777777" w:rsidR="00406F02" w:rsidRPr="00E641E9" w:rsidRDefault="00406F02" w:rsidP="00BF06A0">
            <w:pPr>
              <w:spacing w:line="276" w:lineRule="auto"/>
              <w:jc w:val="both"/>
              <w:rPr>
                <w:lang w:val="en-GB"/>
              </w:rPr>
            </w:pPr>
            <w:r w:rsidRPr="00E641E9">
              <w:rPr>
                <w:lang w:val="en-US"/>
              </w:rPr>
              <w:t>Public Engagement Activity design</w:t>
            </w:r>
          </w:p>
        </w:tc>
        <w:tc>
          <w:tcPr>
            <w:tcW w:w="2375" w:type="dxa"/>
          </w:tcPr>
          <w:p w14:paraId="4F546043" w14:textId="77777777" w:rsidR="00406F02" w:rsidRDefault="00406F02" w:rsidP="00BF06A0">
            <w:pPr>
              <w:spacing w:line="276" w:lineRule="auto"/>
              <w:jc w:val="both"/>
              <w:rPr>
                <w:lang w:val="en-GB"/>
              </w:rPr>
            </w:pPr>
            <w:r>
              <w:rPr>
                <w:lang w:val="en-GB"/>
              </w:rPr>
              <w:t>2h</w:t>
            </w:r>
          </w:p>
        </w:tc>
      </w:tr>
      <w:tr w:rsidR="00406F02" w14:paraId="1F69DD8C" w14:textId="77777777" w:rsidTr="00BF06A0">
        <w:trPr>
          <w:trHeight w:val="166"/>
        </w:trPr>
        <w:tc>
          <w:tcPr>
            <w:tcW w:w="1951" w:type="dxa"/>
            <w:vMerge/>
          </w:tcPr>
          <w:p w14:paraId="0AE91B12" w14:textId="77777777" w:rsidR="00406F02" w:rsidRDefault="00406F02" w:rsidP="00BF06A0">
            <w:pPr>
              <w:jc w:val="both"/>
              <w:rPr>
                <w:b/>
                <w:lang w:val="en-GB"/>
              </w:rPr>
            </w:pPr>
          </w:p>
        </w:tc>
        <w:tc>
          <w:tcPr>
            <w:tcW w:w="4394" w:type="dxa"/>
          </w:tcPr>
          <w:p w14:paraId="2BC02F2C" w14:textId="77777777" w:rsidR="00406F02" w:rsidRPr="00E641E9" w:rsidRDefault="00406F02" w:rsidP="00BF06A0">
            <w:pPr>
              <w:spacing w:line="276" w:lineRule="auto"/>
              <w:jc w:val="both"/>
              <w:rPr>
                <w:lang w:val="en-GB"/>
              </w:rPr>
            </w:pPr>
            <w:r w:rsidRPr="00E641E9">
              <w:rPr>
                <w:lang w:val="en-GB"/>
              </w:rPr>
              <w:t>Poster Design</w:t>
            </w:r>
          </w:p>
        </w:tc>
        <w:tc>
          <w:tcPr>
            <w:tcW w:w="2375" w:type="dxa"/>
          </w:tcPr>
          <w:p w14:paraId="06DE7637" w14:textId="77777777" w:rsidR="00406F02" w:rsidRDefault="00406F02" w:rsidP="00BF06A0">
            <w:pPr>
              <w:spacing w:line="276" w:lineRule="auto"/>
              <w:jc w:val="both"/>
              <w:rPr>
                <w:lang w:val="en-GB"/>
              </w:rPr>
            </w:pPr>
            <w:r>
              <w:rPr>
                <w:lang w:val="en-GB"/>
              </w:rPr>
              <w:t>1h</w:t>
            </w:r>
          </w:p>
        </w:tc>
      </w:tr>
      <w:tr w:rsidR="00406F02" w14:paraId="576CE996" w14:textId="77777777" w:rsidTr="00BF06A0">
        <w:tc>
          <w:tcPr>
            <w:tcW w:w="1951" w:type="dxa"/>
            <w:vMerge/>
            <w:shd w:val="clear" w:color="auto" w:fill="F79646" w:themeFill="accent6"/>
          </w:tcPr>
          <w:p w14:paraId="3B64F4DD" w14:textId="77777777" w:rsidR="00406F02" w:rsidRDefault="00406F02" w:rsidP="00BF06A0">
            <w:pPr>
              <w:jc w:val="both"/>
              <w:rPr>
                <w:b/>
                <w:lang w:val="en-GB"/>
              </w:rPr>
            </w:pPr>
          </w:p>
        </w:tc>
        <w:tc>
          <w:tcPr>
            <w:tcW w:w="4394" w:type="dxa"/>
            <w:shd w:val="clear" w:color="auto" w:fill="auto"/>
          </w:tcPr>
          <w:p w14:paraId="2B12942F" w14:textId="77777777" w:rsidR="00406F02" w:rsidRPr="00E641E9" w:rsidRDefault="00406F02" w:rsidP="00BF06A0">
            <w:pPr>
              <w:spacing w:line="276" w:lineRule="auto"/>
              <w:jc w:val="both"/>
              <w:rPr>
                <w:lang w:val="en-GB"/>
              </w:rPr>
            </w:pPr>
            <w:r w:rsidRPr="00E641E9">
              <w:rPr>
                <w:lang w:val="en-GB"/>
              </w:rPr>
              <w:t>Poster and Post-Its Activity</w:t>
            </w:r>
          </w:p>
        </w:tc>
        <w:tc>
          <w:tcPr>
            <w:tcW w:w="2375" w:type="dxa"/>
            <w:shd w:val="clear" w:color="auto" w:fill="auto"/>
          </w:tcPr>
          <w:p w14:paraId="02CB9702" w14:textId="77777777" w:rsidR="00406F02" w:rsidRDefault="00406F02" w:rsidP="00BF06A0">
            <w:pPr>
              <w:spacing w:line="276" w:lineRule="auto"/>
              <w:jc w:val="both"/>
              <w:rPr>
                <w:lang w:val="en-GB"/>
              </w:rPr>
            </w:pPr>
            <w:r>
              <w:rPr>
                <w:lang w:val="en-GB"/>
              </w:rPr>
              <w:t>1h</w:t>
            </w:r>
          </w:p>
        </w:tc>
      </w:tr>
    </w:tbl>
    <w:p w14:paraId="084A12BD" w14:textId="77777777" w:rsidR="00A32F6A" w:rsidRDefault="00A32F6A" w:rsidP="00FE534E">
      <w:pPr>
        <w:spacing w:after="120"/>
        <w:jc w:val="both"/>
        <w:rPr>
          <w:b/>
          <w:lang w:val="en-US"/>
        </w:rPr>
      </w:pPr>
    </w:p>
    <w:p w14:paraId="1CBD8EB7" w14:textId="77777777" w:rsidR="00FE534E" w:rsidRDefault="000B11B5" w:rsidP="00FE534E">
      <w:pPr>
        <w:spacing w:after="120"/>
        <w:jc w:val="both"/>
        <w:rPr>
          <w:b/>
          <w:lang w:val="en-US"/>
        </w:rPr>
      </w:pPr>
      <w:r w:rsidRPr="00CC6F3F">
        <w:rPr>
          <w:b/>
          <w:lang w:val="en-US"/>
        </w:rPr>
        <w:t>Goal</w:t>
      </w:r>
    </w:p>
    <w:p w14:paraId="2F18C2D8" w14:textId="274285A0" w:rsidR="00A47118" w:rsidRDefault="00A47118" w:rsidP="00FE534E">
      <w:pPr>
        <w:spacing w:after="120"/>
        <w:jc w:val="both"/>
        <w:rPr>
          <w:b/>
          <w:lang w:val="en-US"/>
        </w:rPr>
      </w:pPr>
      <w:r w:rsidRPr="004E5D84">
        <w:rPr>
          <w:i/>
          <w:lang w:val="en-US"/>
        </w:rPr>
        <w:t>The objective of</w:t>
      </w:r>
      <w:r w:rsidR="00673294">
        <w:rPr>
          <w:i/>
          <w:lang w:val="en-US"/>
        </w:rPr>
        <w:t xml:space="preserve"> Part 2 of this learning </w:t>
      </w:r>
      <w:proofErr w:type="spellStart"/>
      <w:r w:rsidR="00673294">
        <w:rPr>
          <w:i/>
          <w:lang w:val="en-US"/>
        </w:rPr>
        <w:t>program</w:t>
      </w:r>
      <w:r w:rsidR="0002495F">
        <w:rPr>
          <w:i/>
          <w:lang w:val="en-US"/>
        </w:rPr>
        <w:t>me</w:t>
      </w:r>
      <w:proofErr w:type="spellEnd"/>
      <w:r w:rsidR="00C619D7">
        <w:rPr>
          <w:i/>
          <w:lang w:val="en-US"/>
        </w:rPr>
        <w:t xml:space="preserve"> </w:t>
      </w:r>
      <w:r w:rsidRPr="004E5D84">
        <w:rPr>
          <w:i/>
          <w:lang w:val="en-US"/>
        </w:rPr>
        <w:t>is for the participants to plan and develop a dialogue activity.</w:t>
      </w:r>
    </w:p>
    <w:p w14:paraId="51B894D0" w14:textId="77777777" w:rsidR="00AD45D4" w:rsidRDefault="00AD45D4" w:rsidP="00FE534E">
      <w:pPr>
        <w:spacing w:after="120"/>
        <w:jc w:val="both"/>
        <w:rPr>
          <w:b/>
          <w:lang w:val="en-US"/>
        </w:rPr>
      </w:pPr>
    </w:p>
    <w:p w14:paraId="63F7B36E" w14:textId="77777777" w:rsidR="00A47118" w:rsidRPr="00CC6F3F" w:rsidRDefault="000B11B5" w:rsidP="00FE534E">
      <w:pPr>
        <w:spacing w:after="120"/>
        <w:jc w:val="both"/>
        <w:rPr>
          <w:b/>
          <w:lang w:val="en-US"/>
        </w:rPr>
      </w:pPr>
      <w:r w:rsidRPr="00CC6F3F">
        <w:rPr>
          <w:b/>
          <w:lang w:val="en-US"/>
        </w:rPr>
        <w:t>Learning outcomes</w:t>
      </w:r>
    </w:p>
    <w:p w14:paraId="30AB706F" w14:textId="77777777" w:rsidR="00A47118" w:rsidRPr="00DA6645" w:rsidRDefault="00A47118" w:rsidP="00FE534E">
      <w:pPr>
        <w:spacing w:after="120"/>
        <w:jc w:val="both"/>
        <w:rPr>
          <w:lang w:val="en-US"/>
        </w:rPr>
      </w:pPr>
      <w:r w:rsidRPr="00CC6F3F">
        <w:rPr>
          <w:lang w:val="en-US"/>
        </w:rPr>
        <w:t>After successful completion of this module students are expected to be able to:</w:t>
      </w:r>
    </w:p>
    <w:p w14:paraId="3C051443" w14:textId="77777777" w:rsidR="00A47118" w:rsidRDefault="00A47118" w:rsidP="00FE534E">
      <w:pPr>
        <w:pStyle w:val="Prrafodelista"/>
        <w:numPr>
          <w:ilvl w:val="0"/>
          <w:numId w:val="11"/>
        </w:numPr>
        <w:spacing w:after="120"/>
        <w:jc w:val="both"/>
        <w:rPr>
          <w:lang w:val="en-US"/>
        </w:rPr>
      </w:pPr>
      <w:r>
        <w:rPr>
          <w:lang w:val="en-US"/>
        </w:rPr>
        <w:t>Adapt a dialogue approach to facilitate dialogue on a specific R&amp;I process or development</w:t>
      </w:r>
    </w:p>
    <w:p w14:paraId="29E72230" w14:textId="77777777" w:rsidR="00A47118" w:rsidRDefault="00A47118" w:rsidP="00FE534E">
      <w:pPr>
        <w:pStyle w:val="Prrafodelista"/>
        <w:numPr>
          <w:ilvl w:val="0"/>
          <w:numId w:val="11"/>
        </w:numPr>
        <w:spacing w:after="120"/>
        <w:jc w:val="both"/>
        <w:rPr>
          <w:lang w:val="en-US"/>
        </w:rPr>
      </w:pPr>
      <w:r>
        <w:rPr>
          <w:lang w:val="en-US"/>
        </w:rPr>
        <w:t>Evaluate the suitability of different dialogue approached for different situations</w:t>
      </w:r>
    </w:p>
    <w:p w14:paraId="231748BB" w14:textId="77777777" w:rsidR="00A47118" w:rsidRDefault="00834C71" w:rsidP="00A32F6A">
      <w:pPr>
        <w:pStyle w:val="Prrafodelista"/>
        <w:numPr>
          <w:ilvl w:val="0"/>
          <w:numId w:val="11"/>
        </w:numPr>
        <w:spacing w:after="120"/>
        <w:jc w:val="both"/>
        <w:rPr>
          <w:lang w:val="en-US"/>
        </w:rPr>
      </w:pPr>
      <w:r>
        <w:rPr>
          <w:lang w:val="en-US"/>
        </w:rPr>
        <w:t xml:space="preserve"> Design </w:t>
      </w:r>
      <w:r w:rsidR="00A47118">
        <w:rPr>
          <w:lang w:val="en-US"/>
        </w:rPr>
        <w:t>a dialogue approach</w:t>
      </w:r>
      <w:r w:rsidR="00813754">
        <w:rPr>
          <w:lang w:val="en-US"/>
        </w:rPr>
        <w:t xml:space="preserve"> </w:t>
      </w:r>
    </w:p>
    <w:p w14:paraId="3131CEB9" w14:textId="77777777" w:rsidR="00AD45D4" w:rsidRDefault="00AD45D4" w:rsidP="00A32F6A">
      <w:pPr>
        <w:spacing w:after="120"/>
        <w:jc w:val="both"/>
        <w:rPr>
          <w:b/>
          <w:bCs/>
          <w:lang w:val="en-US"/>
        </w:rPr>
      </w:pPr>
    </w:p>
    <w:p w14:paraId="4F4DF7BD" w14:textId="77777777" w:rsidR="00A32F6A" w:rsidRDefault="00A32F6A" w:rsidP="00A32F6A">
      <w:pPr>
        <w:spacing w:after="120"/>
        <w:jc w:val="both"/>
        <w:rPr>
          <w:b/>
          <w:bCs/>
          <w:lang w:val="en-US"/>
        </w:rPr>
      </w:pPr>
      <w:r>
        <w:rPr>
          <w:b/>
          <w:bCs/>
          <w:lang w:val="en-US"/>
        </w:rPr>
        <w:t xml:space="preserve">Materials: </w:t>
      </w:r>
    </w:p>
    <w:p w14:paraId="7D25E446" w14:textId="77777777" w:rsidR="00A32F6A" w:rsidRPr="00882795" w:rsidRDefault="00882795" w:rsidP="00882795">
      <w:pPr>
        <w:pStyle w:val="Prrafodelista"/>
        <w:numPr>
          <w:ilvl w:val="0"/>
          <w:numId w:val="28"/>
        </w:numPr>
        <w:spacing w:after="120"/>
        <w:jc w:val="both"/>
        <w:rPr>
          <w:b/>
          <w:bCs/>
          <w:lang w:val="en-US"/>
        </w:rPr>
      </w:pPr>
      <w:r>
        <w:rPr>
          <w:lang w:val="en-US"/>
        </w:rPr>
        <w:t>Cardboards</w:t>
      </w:r>
    </w:p>
    <w:p w14:paraId="31B350BC" w14:textId="77777777" w:rsidR="00882795" w:rsidRPr="00882795" w:rsidRDefault="00882795" w:rsidP="00882795">
      <w:pPr>
        <w:pStyle w:val="Prrafodelista"/>
        <w:numPr>
          <w:ilvl w:val="0"/>
          <w:numId w:val="28"/>
        </w:numPr>
        <w:spacing w:after="120"/>
        <w:jc w:val="both"/>
        <w:rPr>
          <w:b/>
          <w:bCs/>
          <w:lang w:val="en-US"/>
        </w:rPr>
      </w:pPr>
      <w:r>
        <w:rPr>
          <w:lang w:val="en-US"/>
        </w:rPr>
        <w:t>Colored pens</w:t>
      </w:r>
    </w:p>
    <w:p w14:paraId="472D0726" w14:textId="77777777" w:rsidR="00882795" w:rsidRPr="00882795" w:rsidRDefault="00882795" w:rsidP="00882795">
      <w:pPr>
        <w:pStyle w:val="Prrafodelista"/>
        <w:numPr>
          <w:ilvl w:val="0"/>
          <w:numId w:val="28"/>
        </w:numPr>
        <w:spacing w:after="120"/>
        <w:jc w:val="both"/>
        <w:rPr>
          <w:b/>
          <w:bCs/>
          <w:lang w:val="en-US"/>
        </w:rPr>
      </w:pPr>
      <w:r>
        <w:rPr>
          <w:lang w:val="en-US"/>
        </w:rPr>
        <w:t>Post-its</w:t>
      </w:r>
    </w:p>
    <w:p w14:paraId="5ED45CE8" w14:textId="77777777" w:rsidR="00AD45D4" w:rsidRDefault="00AD45D4" w:rsidP="00FE534E">
      <w:pPr>
        <w:spacing w:after="120"/>
        <w:jc w:val="both"/>
        <w:rPr>
          <w:b/>
          <w:lang w:val="en-US"/>
        </w:rPr>
      </w:pPr>
    </w:p>
    <w:p w14:paraId="25782841" w14:textId="77777777" w:rsidR="00A47118" w:rsidRDefault="000B11B5" w:rsidP="00FE534E">
      <w:pPr>
        <w:spacing w:after="120"/>
        <w:jc w:val="both"/>
        <w:rPr>
          <w:b/>
          <w:lang w:val="en-US"/>
        </w:rPr>
      </w:pPr>
      <w:r w:rsidRPr="00CC6F3F">
        <w:rPr>
          <w:b/>
          <w:lang w:val="en-US"/>
        </w:rPr>
        <w:t>Description of the activity</w:t>
      </w:r>
    </w:p>
    <w:p w14:paraId="0DAD0B3A" w14:textId="77777777" w:rsidR="008A097D" w:rsidRPr="00A32F6A" w:rsidRDefault="001073C3" w:rsidP="00A32F6A">
      <w:pPr>
        <w:spacing w:after="120"/>
        <w:jc w:val="both"/>
        <w:rPr>
          <w:b/>
          <w:bCs/>
          <w:u w:val="single"/>
          <w:lang w:val="en-US"/>
        </w:rPr>
      </w:pPr>
      <w:r w:rsidRPr="00A32F6A">
        <w:rPr>
          <w:b/>
          <w:bCs/>
          <w:u w:val="single"/>
          <w:lang w:val="en-US"/>
        </w:rPr>
        <w:t>Public Engagement Activity design</w:t>
      </w:r>
    </w:p>
    <w:p w14:paraId="429459BB" w14:textId="77777777" w:rsidR="001073C3" w:rsidRPr="00A32F6A" w:rsidRDefault="00A47118" w:rsidP="00A32F6A">
      <w:pPr>
        <w:spacing w:after="120"/>
        <w:jc w:val="both"/>
        <w:rPr>
          <w:lang w:val="en-US"/>
        </w:rPr>
      </w:pPr>
      <w:r>
        <w:rPr>
          <w:lang w:val="en-US"/>
        </w:rPr>
        <w:t xml:space="preserve">The students have to </w:t>
      </w:r>
      <w:r w:rsidR="00813754">
        <w:rPr>
          <w:lang w:val="en-US"/>
        </w:rPr>
        <w:t xml:space="preserve">elaborate a project of </w:t>
      </w:r>
      <w:r>
        <w:rPr>
          <w:lang w:val="en-US"/>
        </w:rPr>
        <w:t xml:space="preserve">a dialogue activity themselves. They </w:t>
      </w:r>
      <w:r w:rsidR="001073C3">
        <w:rPr>
          <w:lang w:val="en-US"/>
        </w:rPr>
        <w:t>should</w:t>
      </w:r>
      <w:r>
        <w:rPr>
          <w:lang w:val="en-US"/>
        </w:rPr>
        <w:t xml:space="preserve"> select an R&amp;I </w:t>
      </w:r>
      <w:r w:rsidRPr="00DA6645">
        <w:rPr>
          <w:lang w:val="en-US"/>
        </w:rPr>
        <w:t xml:space="preserve">development that is potentially controversial or gives rise to questions that could be dealt with in a deliberative setting. </w:t>
      </w:r>
    </w:p>
    <w:p w14:paraId="50433479" w14:textId="77777777" w:rsidR="00A47118" w:rsidRDefault="00A47118" w:rsidP="00FE534E">
      <w:pPr>
        <w:spacing w:after="120"/>
        <w:jc w:val="both"/>
        <w:rPr>
          <w:lang w:val="en-GB"/>
        </w:rPr>
      </w:pPr>
      <w:r>
        <w:rPr>
          <w:lang w:val="en-GB"/>
        </w:rPr>
        <w:t xml:space="preserve">Once they have selected a topic and a dialogue approach, students will outline a concrete design for a dialogue activity to promote discussion on the R&amp;I development and linked societal, economic, cultural </w:t>
      </w:r>
      <w:proofErr w:type="spellStart"/>
      <w:r>
        <w:rPr>
          <w:lang w:val="en-GB"/>
        </w:rPr>
        <w:t>etc</w:t>
      </w:r>
      <w:proofErr w:type="spellEnd"/>
      <w:r>
        <w:rPr>
          <w:lang w:val="en-GB"/>
        </w:rPr>
        <w:t xml:space="preserve"> issues. They should describe the topic, potential target groups/participants, and the procedural design. The students should use the dialogue approach they chose and researched in Part 1</w:t>
      </w:r>
      <w:r w:rsidR="00106036">
        <w:rPr>
          <w:lang w:val="en-GB"/>
        </w:rPr>
        <w:t xml:space="preserve"> (</w:t>
      </w:r>
      <w:r w:rsidR="00B64D36">
        <w:rPr>
          <w:lang w:val="en-GB"/>
        </w:rPr>
        <w:t xml:space="preserve">unless they consider that another approach is </w:t>
      </w:r>
      <w:r w:rsidR="00B64D36">
        <w:rPr>
          <w:lang w:val="en-GB"/>
        </w:rPr>
        <w:lastRenderedPageBreak/>
        <w:t>more appropriate for the specific research topic selected</w:t>
      </w:r>
      <w:r w:rsidR="00834C71">
        <w:rPr>
          <w:lang w:val="en-GB"/>
        </w:rPr>
        <w:t>, which has been approved by the teacher in Part 1</w:t>
      </w:r>
      <w:r w:rsidR="00106036">
        <w:rPr>
          <w:lang w:val="en-GB"/>
        </w:rPr>
        <w:t>)</w:t>
      </w:r>
      <w:r>
        <w:rPr>
          <w:lang w:val="en-GB"/>
        </w:rPr>
        <w:t xml:space="preserve">. </w:t>
      </w:r>
    </w:p>
    <w:p w14:paraId="3D40E21F" w14:textId="6F8DE101" w:rsidR="00A47118" w:rsidRDefault="00A47118" w:rsidP="00FE534E">
      <w:pPr>
        <w:spacing w:after="120"/>
        <w:jc w:val="both"/>
        <w:rPr>
          <w:lang w:val="en-GB"/>
        </w:rPr>
      </w:pPr>
      <w:r>
        <w:rPr>
          <w:lang w:val="en-GB"/>
        </w:rPr>
        <w:t>T</w:t>
      </w:r>
      <w:r w:rsidRPr="00DA6645">
        <w:rPr>
          <w:lang w:val="en-GB"/>
        </w:rPr>
        <w:t>hey have to reflect and identify the purpose</w:t>
      </w:r>
      <w:r w:rsidR="009258BA">
        <w:rPr>
          <w:lang w:val="en-GB"/>
        </w:rPr>
        <w:t>, the specific goals</w:t>
      </w:r>
      <w:r w:rsidRPr="00DA6645">
        <w:rPr>
          <w:lang w:val="en-GB"/>
        </w:rPr>
        <w:t xml:space="preserve"> and relevance of the activity as well as potential challenges if implemented in a real, non-experimental setting with different societal actors participating. They have to deliberate on the wider implications and impacts of facilitating a societal dialogue on controversial R&amp;I issues, e.g. on the public discourse, political </w:t>
      </w:r>
      <w:r w:rsidR="00AD45D4" w:rsidRPr="00DA6645">
        <w:rPr>
          <w:lang w:val="en-GB"/>
        </w:rPr>
        <w:t>decision-making</w:t>
      </w:r>
      <w:r w:rsidRPr="00DA6645">
        <w:rPr>
          <w:lang w:val="en-GB"/>
        </w:rPr>
        <w:t xml:space="preserve"> processes, technological progress, etc. They also have to reflect the impact certain design decisions have on the implementation, output, and outcome of a dialogue activity, e.g. the effect of certain selection criteria for participants (Who is a stakeholder?), external factors affecting the inclusion/exclusion of certain groups (education, financial means, etc.) and so forth</w:t>
      </w:r>
      <w:r>
        <w:rPr>
          <w:lang w:val="en-GB"/>
        </w:rPr>
        <w:t>.</w:t>
      </w:r>
    </w:p>
    <w:p w14:paraId="7D2F82C5" w14:textId="77777777" w:rsidR="00A47118" w:rsidRDefault="00A47118" w:rsidP="00FE534E">
      <w:pPr>
        <w:spacing w:after="120"/>
        <w:jc w:val="both"/>
        <w:rPr>
          <w:lang w:val="en-GB"/>
        </w:rPr>
      </w:pPr>
      <w:r>
        <w:rPr>
          <w:lang w:val="en-GB"/>
        </w:rPr>
        <w:t xml:space="preserve">Some questions that can be useful to design the Public Engagement activity are: </w:t>
      </w:r>
    </w:p>
    <w:p w14:paraId="22B8B2A9" w14:textId="77777777" w:rsidR="00B673DB" w:rsidRDefault="00A47118" w:rsidP="00FE534E">
      <w:pPr>
        <w:pStyle w:val="Prrafodelista"/>
        <w:numPr>
          <w:ilvl w:val="0"/>
          <w:numId w:val="16"/>
        </w:numPr>
        <w:spacing w:after="120"/>
        <w:jc w:val="both"/>
        <w:rPr>
          <w:lang w:val="en-GB"/>
        </w:rPr>
      </w:pPr>
      <w:r w:rsidRPr="00673294">
        <w:rPr>
          <w:lang w:val="en-GB"/>
        </w:rPr>
        <w:t xml:space="preserve">Is the chosen topic the right issue to perform a PE activity? </w:t>
      </w:r>
    </w:p>
    <w:p w14:paraId="22AAB0DF" w14:textId="77777777" w:rsidR="00B673DB" w:rsidRDefault="00A47118" w:rsidP="00FE534E">
      <w:pPr>
        <w:pStyle w:val="Prrafodelista"/>
        <w:numPr>
          <w:ilvl w:val="0"/>
          <w:numId w:val="16"/>
        </w:numPr>
        <w:spacing w:after="120"/>
        <w:jc w:val="both"/>
        <w:rPr>
          <w:lang w:val="en-GB"/>
        </w:rPr>
      </w:pPr>
      <w:r w:rsidRPr="00673294">
        <w:rPr>
          <w:lang w:val="en-GB"/>
        </w:rPr>
        <w:t xml:space="preserve">Which is the purpose of my PE activity? </w:t>
      </w:r>
    </w:p>
    <w:p w14:paraId="09502CB0" w14:textId="77777777" w:rsidR="00B673DB" w:rsidRDefault="00A47118" w:rsidP="00FE534E">
      <w:pPr>
        <w:pStyle w:val="Prrafodelista"/>
        <w:numPr>
          <w:ilvl w:val="0"/>
          <w:numId w:val="16"/>
        </w:numPr>
        <w:spacing w:after="120"/>
        <w:jc w:val="both"/>
        <w:rPr>
          <w:lang w:val="en-GB"/>
        </w:rPr>
      </w:pPr>
      <w:r w:rsidRPr="00673294">
        <w:rPr>
          <w:lang w:val="en-GB"/>
        </w:rPr>
        <w:t xml:space="preserve">Which are the specific objectives of the activity? </w:t>
      </w:r>
    </w:p>
    <w:p w14:paraId="63CF0EF6" w14:textId="77777777" w:rsidR="00B673DB" w:rsidRDefault="00A47118" w:rsidP="00FE534E">
      <w:pPr>
        <w:pStyle w:val="Prrafodelista"/>
        <w:numPr>
          <w:ilvl w:val="0"/>
          <w:numId w:val="16"/>
        </w:numPr>
        <w:spacing w:after="120"/>
        <w:jc w:val="both"/>
        <w:rPr>
          <w:lang w:val="en-GB"/>
        </w:rPr>
      </w:pPr>
      <w:r w:rsidRPr="00673294">
        <w:rPr>
          <w:lang w:val="en-GB"/>
        </w:rPr>
        <w:t xml:space="preserve">Which is the target public for the PE activity? </w:t>
      </w:r>
    </w:p>
    <w:p w14:paraId="197DE7F5" w14:textId="77777777" w:rsidR="00B673DB" w:rsidRDefault="00A47118" w:rsidP="00FE534E">
      <w:pPr>
        <w:pStyle w:val="Prrafodelista"/>
        <w:numPr>
          <w:ilvl w:val="0"/>
          <w:numId w:val="16"/>
        </w:numPr>
        <w:spacing w:after="120"/>
        <w:jc w:val="both"/>
        <w:rPr>
          <w:lang w:val="en-GB"/>
        </w:rPr>
      </w:pPr>
      <w:r w:rsidRPr="00673294">
        <w:rPr>
          <w:lang w:val="en-GB"/>
        </w:rPr>
        <w:t>Ha</w:t>
      </w:r>
      <w:r w:rsidR="00106036">
        <w:rPr>
          <w:lang w:val="en-GB"/>
        </w:rPr>
        <w:t>ve</w:t>
      </w:r>
      <w:r w:rsidRPr="00673294">
        <w:rPr>
          <w:lang w:val="en-GB"/>
        </w:rPr>
        <w:t xml:space="preserve"> the targeted public needs been identified? </w:t>
      </w:r>
    </w:p>
    <w:p w14:paraId="0E386DC3" w14:textId="77777777" w:rsidR="00B673DB" w:rsidRDefault="00A47118" w:rsidP="00FE534E">
      <w:pPr>
        <w:pStyle w:val="Prrafodelista"/>
        <w:numPr>
          <w:ilvl w:val="0"/>
          <w:numId w:val="16"/>
        </w:numPr>
        <w:spacing w:after="120"/>
        <w:jc w:val="both"/>
        <w:rPr>
          <w:lang w:val="en-GB"/>
        </w:rPr>
      </w:pPr>
      <w:r w:rsidRPr="00673294">
        <w:rPr>
          <w:lang w:val="en-GB"/>
        </w:rPr>
        <w:t xml:space="preserve">How this PE activity will be implemented? </w:t>
      </w:r>
    </w:p>
    <w:p w14:paraId="25D77775" w14:textId="77777777" w:rsidR="00B673DB" w:rsidRDefault="00A47118" w:rsidP="00FE534E">
      <w:pPr>
        <w:pStyle w:val="Prrafodelista"/>
        <w:numPr>
          <w:ilvl w:val="0"/>
          <w:numId w:val="16"/>
        </w:numPr>
        <w:spacing w:after="120"/>
        <w:jc w:val="both"/>
        <w:rPr>
          <w:lang w:val="en-GB"/>
        </w:rPr>
      </w:pPr>
      <w:r w:rsidRPr="00673294">
        <w:rPr>
          <w:lang w:val="en-GB"/>
        </w:rPr>
        <w:t xml:space="preserve">What are the expected results from this PE activity? </w:t>
      </w:r>
    </w:p>
    <w:p w14:paraId="560E7E06" w14:textId="77777777" w:rsidR="00B673DB" w:rsidRDefault="00A47118" w:rsidP="00FE534E">
      <w:pPr>
        <w:pStyle w:val="Prrafodelista"/>
        <w:numPr>
          <w:ilvl w:val="0"/>
          <w:numId w:val="16"/>
        </w:numPr>
        <w:spacing w:after="120"/>
        <w:jc w:val="both"/>
        <w:rPr>
          <w:lang w:val="en-GB"/>
        </w:rPr>
      </w:pPr>
      <w:r w:rsidRPr="00673294">
        <w:rPr>
          <w:lang w:val="en-GB"/>
        </w:rPr>
        <w:t xml:space="preserve">Why is this PE engagement activity relevant? </w:t>
      </w:r>
    </w:p>
    <w:p w14:paraId="050580B4" w14:textId="77777777" w:rsidR="00B673DB" w:rsidRDefault="00A3266F" w:rsidP="00FE534E">
      <w:pPr>
        <w:pStyle w:val="Prrafodelista"/>
        <w:numPr>
          <w:ilvl w:val="0"/>
          <w:numId w:val="16"/>
        </w:numPr>
        <w:spacing w:after="120"/>
        <w:jc w:val="both"/>
        <w:rPr>
          <w:lang w:val="en-GB"/>
        </w:rPr>
      </w:pPr>
      <w:r w:rsidRPr="00106036">
        <w:rPr>
          <w:lang w:val="en-GB"/>
        </w:rPr>
        <w:t xml:space="preserve">How the input of different actors is planned to be used? </w:t>
      </w:r>
    </w:p>
    <w:p w14:paraId="3F2728AC" w14:textId="77777777" w:rsidR="00B673DB" w:rsidRDefault="00A47118" w:rsidP="00FE534E">
      <w:pPr>
        <w:pStyle w:val="Prrafodelista"/>
        <w:numPr>
          <w:ilvl w:val="0"/>
          <w:numId w:val="16"/>
        </w:numPr>
        <w:spacing w:after="120"/>
        <w:jc w:val="both"/>
        <w:rPr>
          <w:lang w:val="en-GB"/>
        </w:rPr>
      </w:pPr>
      <w:r w:rsidRPr="00673294">
        <w:rPr>
          <w:lang w:val="en-GB"/>
        </w:rPr>
        <w:t xml:space="preserve">Which will be the impacts of this PE activity? </w:t>
      </w:r>
    </w:p>
    <w:p w14:paraId="5C501990" w14:textId="77777777" w:rsidR="00B673DB" w:rsidRDefault="00A47118" w:rsidP="00FE534E">
      <w:pPr>
        <w:pStyle w:val="Prrafodelista"/>
        <w:numPr>
          <w:ilvl w:val="0"/>
          <w:numId w:val="16"/>
        </w:numPr>
        <w:spacing w:after="120"/>
        <w:jc w:val="both"/>
        <w:rPr>
          <w:lang w:val="en-GB"/>
        </w:rPr>
      </w:pPr>
      <w:r w:rsidRPr="00673294">
        <w:rPr>
          <w:lang w:val="en-GB"/>
        </w:rPr>
        <w:t xml:space="preserve">Is this activity original? Why this activity is different from other PE activities? </w:t>
      </w:r>
    </w:p>
    <w:p w14:paraId="07F1834E" w14:textId="77777777" w:rsidR="00B673DB" w:rsidRDefault="00A47118" w:rsidP="00FE534E">
      <w:pPr>
        <w:pStyle w:val="Prrafodelista"/>
        <w:numPr>
          <w:ilvl w:val="0"/>
          <w:numId w:val="16"/>
        </w:numPr>
        <w:spacing w:after="120"/>
        <w:jc w:val="both"/>
        <w:rPr>
          <w:lang w:val="en-GB"/>
        </w:rPr>
      </w:pPr>
      <w:r w:rsidRPr="00673294">
        <w:rPr>
          <w:lang w:val="en-GB"/>
        </w:rPr>
        <w:t xml:space="preserve">Is the PE activity design realistic? </w:t>
      </w:r>
    </w:p>
    <w:p w14:paraId="57470094" w14:textId="77777777" w:rsidR="00B673DB" w:rsidRDefault="00A47118" w:rsidP="00FE534E">
      <w:pPr>
        <w:pStyle w:val="Prrafodelista"/>
        <w:numPr>
          <w:ilvl w:val="0"/>
          <w:numId w:val="16"/>
        </w:numPr>
        <w:spacing w:after="120"/>
        <w:jc w:val="both"/>
        <w:rPr>
          <w:lang w:val="en-GB"/>
        </w:rPr>
      </w:pPr>
      <w:r w:rsidRPr="00673294">
        <w:rPr>
          <w:lang w:val="en-GB"/>
        </w:rPr>
        <w:t xml:space="preserve">Which are the limitations of the PE activity? </w:t>
      </w:r>
    </w:p>
    <w:p w14:paraId="30FDE7FD" w14:textId="77777777" w:rsidR="00AD45D4" w:rsidRDefault="00AD45D4" w:rsidP="00FE534E">
      <w:pPr>
        <w:spacing w:after="120"/>
        <w:jc w:val="both"/>
        <w:rPr>
          <w:b/>
          <w:bCs/>
          <w:u w:val="single"/>
          <w:lang w:val="en-US"/>
        </w:rPr>
      </w:pPr>
    </w:p>
    <w:p w14:paraId="59EE2546" w14:textId="77777777" w:rsidR="00B673DB" w:rsidRPr="00A32F6A" w:rsidRDefault="004E21E6" w:rsidP="00FE534E">
      <w:pPr>
        <w:spacing w:after="120"/>
        <w:jc w:val="both"/>
        <w:rPr>
          <w:b/>
          <w:bCs/>
          <w:u w:val="single"/>
          <w:lang w:val="en-US"/>
        </w:rPr>
      </w:pPr>
      <w:r w:rsidRPr="00A32F6A">
        <w:rPr>
          <w:b/>
          <w:bCs/>
          <w:u w:val="single"/>
          <w:lang w:val="en-US"/>
        </w:rPr>
        <w:t>Poster Design</w:t>
      </w:r>
    </w:p>
    <w:p w14:paraId="2018E3C5" w14:textId="77777777" w:rsidR="008A097D" w:rsidRDefault="00A47118" w:rsidP="00A32F6A">
      <w:pPr>
        <w:spacing w:after="120"/>
        <w:jc w:val="both"/>
        <w:rPr>
          <w:lang w:val="en-GB"/>
        </w:rPr>
      </w:pPr>
      <w:r>
        <w:rPr>
          <w:lang w:val="en-GB"/>
        </w:rPr>
        <w:t xml:space="preserve">In the second part of the activity, each group has to design a poster explaining their PE engagement activity. Each poster </w:t>
      </w:r>
      <w:r w:rsidR="001073C3">
        <w:rPr>
          <w:lang w:val="en-GB"/>
        </w:rPr>
        <w:t xml:space="preserve">ought </w:t>
      </w:r>
      <w:r>
        <w:rPr>
          <w:lang w:val="en-GB"/>
        </w:rPr>
        <w:t xml:space="preserve">to contain: </w:t>
      </w:r>
    </w:p>
    <w:p w14:paraId="75E6C146" w14:textId="77777777" w:rsidR="00A47118" w:rsidRPr="004E5D84" w:rsidRDefault="004E5D84" w:rsidP="00FE534E">
      <w:pPr>
        <w:pStyle w:val="Prrafodelista"/>
        <w:numPr>
          <w:ilvl w:val="0"/>
          <w:numId w:val="12"/>
        </w:numPr>
        <w:spacing w:after="120"/>
        <w:jc w:val="both"/>
        <w:rPr>
          <w:lang w:val="en-GB"/>
        </w:rPr>
      </w:pPr>
      <w:r>
        <w:rPr>
          <w:lang w:val="en-GB"/>
        </w:rPr>
        <w:t>T</w:t>
      </w:r>
      <w:r w:rsidR="00106036">
        <w:rPr>
          <w:lang w:val="en-GB"/>
        </w:rPr>
        <w:t>he t</w:t>
      </w:r>
      <w:r w:rsidR="00A47118" w:rsidRPr="004E5D84">
        <w:rPr>
          <w:lang w:val="en-GB"/>
        </w:rPr>
        <w:t>itle of the activity</w:t>
      </w:r>
    </w:p>
    <w:p w14:paraId="309189ED" w14:textId="77777777" w:rsidR="00A47118" w:rsidRPr="004E5D84" w:rsidRDefault="00A47118" w:rsidP="00FE534E">
      <w:pPr>
        <w:pStyle w:val="Prrafodelista"/>
        <w:numPr>
          <w:ilvl w:val="0"/>
          <w:numId w:val="12"/>
        </w:numPr>
        <w:spacing w:after="120"/>
        <w:jc w:val="both"/>
        <w:rPr>
          <w:lang w:val="en-GB"/>
        </w:rPr>
      </w:pPr>
      <w:r w:rsidRPr="004E5D84">
        <w:rPr>
          <w:lang w:val="en-GB"/>
        </w:rPr>
        <w:t>The purpose and the specific goals of the activity</w:t>
      </w:r>
      <w:r w:rsidR="00106036">
        <w:rPr>
          <w:lang w:val="en-GB"/>
        </w:rPr>
        <w:t xml:space="preserve"> for each group of stakeholders participating (also including the activity organisers</w:t>
      </w:r>
      <w:r w:rsidR="00813754">
        <w:rPr>
          <w:lang w:val="en-GB"/>
        </w:rPr>
        <w:t>)</w:t>
      </w:r>
    </w:p>
    <w:p w14:paraId="5A65075D" w14:textId="77777777" w:rsidR="00A47118" w:rsidRPr="004E5D84" w:rsidRDefault="00A47118" w:rsidP="00FE534E">
      <w:pPr>
        <w:pStyle w:val="Prrafodelista"/>
        <w:numPr>
          <w:ilvl w:val="0"/>
          <w:numId w:val="12"/>
        </w:numPr>
        <w:spacing w:after="120"/>
        <w:jc w:val="both"/>
        <w:rPr>
          <w:lang w:val="en-GB"/>
        </w:rPr>
      </w:pPr>
      <w:r w:rsidRPr="004E5D84">
        <w:rPr>
          <w:lang w:val="en-GB"/>
        </w:rPr>
        <w:t>The targeted audience</w:t>
      </w:r>
    </w:p>
    <w:p w14:paraId="70D85273" w14:textId="77777777" w:rsidR="00A47118" w:rsidRPr="00106036" w:rsidRDefault="00A47118" w:rsidP="00FE534E">
      <w:pPr>
        <w:pStyle w:val="Prrafodelista"/>
        <w:numPr>
          <w:ilvl w:val="0"/>
          <w:numId w:val="12"/>
        </w:numPr>
        <w:spacing w:after="120"/>
        <w:jc w:val="both"/>
        <w:rPr>
          <w:lang w:val="en-GB"/>
        </w:rPr>
      </w:pPr>
      <w:r w:rsidRPr="00106036">
        <w:rPr>
          <w:lang w:val="en-GB"/>
        </w:rPr>
        <w:t>The description of the activity</w:t>
      </w:r>
      <w:r w:rsidR="004E21E6" w:rsidRPr="004E21E6">
        <w:rPr>
          <w:lang w:val="en-GB"/>
        </w:rPr>
        <w:t xml:space="preserve"> (formats, duration, ideal location, and other considerations such as an approximate idea of the number of participants and the Budget required</w:t>
      </w:r>
      <w:r w:rsidR="00813754" w:rsidRPr="00106036">
        <w:rPr>
          <w:lang w:val="en-GB"/>
        </w:rPr>
        <w:t>)</w:t>
      </w:r>
    </w:p>
    <w:p w14:paraId="35DFF38C" w14:textId="77777777" w:rsidR="00A47118" w:rsidRDefault="00A47118" w:rsidP="00FE534E">
      <w:pPr>
        <w:pStyle w:val="Prrafodelista"/>
        <w:numPr>
          <w:ilvl w:val="0"/>
          <w:numId w:val="12"/>
        </w:numPr>
        <w:spacing w:after="120"/>
        <w:jc w:val="both"/>
        <w:rPr>
          <w:lang w:val="en-GB"/>
        </w:rPr>
      </w:pPr>
      <w:r w:rsidRPr="004E5D84">
        <w:rPr>
          <w:lang w:val="en-GB"/>
        </w:rPr>
        <w:t>The expected outcomes of the activity</w:t>
      </w:r>
      <w:r w:rsidR="00106036">
        <w:rPr>
          <w:lang w:val="en-GB"/>
        </w:rPr>
        <w:t xml:space="preserve"> and the impact on each group of participants</w:t>
      </w:r>
    </w:p>
    <w:p w14:paraId="6B8F1FBE" w14:textId="77777777" w:rsidR="00FD77F3" w:rsidRDefault="00106036" w:rsidP="00FE534E">
      <w:pPr>
        <w:pStyle w:val="Prrafodelista"/>
        <w:numPr>
          <w:ilvl w:val="0"/>
          <w:numId w:val="12"/>
        </w:numPr>
        <w:spacing w:after="120"/>
        <w:jc w:val="both"/>
        <w:rPr>
          <w:lang w:val="en-GB"/>
        </w:rPr>
      </w:pPr>
      <w:r>
        <w:rPr>
          <w:lang w:val="en-GB"/>
        </w:rPr>
        <w:lastRenderedPageBreak/>
        <w:t xml:space="preserve">The assessment method of </w:t>
      </w:r>
      <w:r w:rsidR="00481391">
        <w:rPr>
          <w:lang w:val="en-GB"/>
        </w:rPr>
        <w:t xml:space="preserve">the PE activity </w:t>
      </w:r>
    </w:p>
    <w:p w14:paraId="17B99BDF" w14:textId="77777777" w:rsidR="00AD45D4" w:rsidRDefault="00AD45D4" w:rsidP="00A32F6A">
      <w:pPr>
        <w:spacing w:after="120"/>
        <w:jc w:val="both"/>
        <w:rPr>
          <w:b/>
          <w:bCs/>
          <w:u w:val="single"/>
          <w:lang w:val="en-US"/>
        </w:rPr>
      </w:pPr>
    </w:p>
    <w:p w14:paraId="6CC1ACB7" w14:textId="77777777" w:rsidR="008A097D" w:rsidRPr="00A32F6A" w:rsidRDefault="001073C3" w:rsidP="00A32F6A">
      <w:pPr>
        <w:spacing w:after="120"/>
        <w:jc w:val="both"/>
        <w:rPr>
          <w:b/>
          <w:bCs/>
          <w:lang w:val="en-GB"/>
        </w:rPr>
      </w:pPr>
      <w:r w:rsidRPr="00A32F6A">
        <w:rPr>
          <w:b/>
          <w:bCs/>
          <w:u w:val="single"/>
          <w:lang w:val="en-US"/>
        </w:rPr>
        <w:t>Poster and Post-Its Activity</w:t>
      </w:r>
      <w:r w:rsidRPr="00A32F6A">
        <w:rPr>
          <w:b/>
          <w:bCs/>
          <w:lang w:val="en-GB"/>
        </w:rPr>
        <w:t xml:space="preserve"> </w:t>
      </w:r>
    </w:p>
    <w:p w14:paraId="5D0BC983" w14:textId="77777777" w:rsidR="00B673DB" w:rsidRDefault="00A47118" w:rsidP="00FE534E">
      <w:pPr>
        <w:spacing w:after="120"/>
        <w:jc w:val="both"/>
        <w:rPr>
          <w:lang w:val="en-GB"/>
        </w:rPr>
      </w:pPr>
      <w:r w:rsidRPr="00FD77F3">
        <w:rPr>
          <w:lang w:val="en-GB"/>
        </w:rPr>
        <w:t>After each group has designed the poster, a poster session will be performed. So, each group will explain their poster and their activity to, at least, two other groups. The other groups will add, at the end of the poster presentat</w:t>
      </w:r>
      <w:r w:rsidR="00D47597" w:rsidRPr="00FD77F3">
        <w:rPr>
          <w:lang w:val="en-GB"/>
        </w:rPr>
        <w:t>ion, one idea or more, written o</w:t>
      </w:r>
      <w:r w:rsidRPr="00FD77F3">
        <w:rPr>
          <w:lang w:val="en-GB"/>
        </w:rPr>
        <w:t xml:space="preserve">n a post-it, to improve the PE activity. Each group will have to add the ideas of improvement to their activities. </w:t>
      </w:r>
    </w:p>
    <w:p w14:paraId="469D6E03" w14:textId="77777777" w:rsidR="00AD45D4" w:rsidRDefault="00AD45D4" w:rsidP="00FE534E">
      <w:pPr>
        <w:spacing w:after="120"/>
        <w:jc w:val="both"/>
        <w:rPr>
          <w:b/>
          <w:lang w:val="en-US"/>
        </w:rPr>
      </w:pPr>
    </w:p>
    <w:p w14:paraId="283E891F" w14:textId="77777777" w:rsidR="00A47118" w:rsidRDefault="000B11B5" w:rsidP="00FE534E">
      <w:pPr>
        <w:spacing w:after="120"/>
        <w:jc w:val="both"/>
        <w:rPr>
          <w:b/>
          <w:lang w:val="en-US"/>
        </w:rPr>
      </w:pPr>
      <w:r w:rsidRPr="00CC6F3F">
        <w:rPr>
          <w:b/>
          <w:lang w:val="en-US"/>
        </w:rPr>
        <w:t>Total duration of the activity</w:t>
      </w:r>
      <w:r w:rsidR="00A47118">
        <w:rPr>
          <w:b/>
          <w:lang w:val="en-US"/>
        </w:rPr>
        <w:t xml:space="preserve">: 4 hours </w:t>
      </w:r>
    </w:p>
    <w:p w14:paraId="021F3EA3" w14:textId="77777777" w:rsidR="00B673DB" w:rsidRDefault="001073C3" w:rsidP="00FE534E">
      <w:pPr>
        <w:pStyle w:val="Prrafodelista"/>
        <w:numPr>
          <w:ilvl w:val="0"/>
          <w:numId w:val="8"/>
        </w:numPr>
        <w:spacing w:after="120"/>
        <w:jc w:val="both"/>
        <w:rPr>
          <w:bCs/>
          <w:lang w:val="en-US"/>
        </w:rPr>
      </w:pPr>
      <w:r w:rsidRPr="001073C3">
        <w:rPr>
          <w:bCs/>
          <w:lang w:val="en-US"/>
        </w:rPr>
        <w:t>Public Engagement Activity design</w:t>
      </w:r>
      <w:r w:rsidR="00106036" w:rsidRPr="001073C3">
        <w:rPr>
          <w:bCs/>
          <w:lang w:val="en-US"/>
        </w:rPr>
        <w:t xml:space="preserve"> (2h)</w:t>
      </w:r>
    </w:p>
    <w:p w14:paraId="03B29490" w14:textId="77777777" w:rsidR="00B673DB" w:rsidRDefault="001073C3" w:rsidP="00FE534E">
      <w:pPr>
        <w:pStyle w:val="Prrafodelista"/>
        <w:numPr>
          <w:ilvl w:val="0"/>
          <w:numId w:val="8"/>
        </w:numPr>
        <w:spacing w:after="120"/>
        <w:jc w:val="both"/>
        <w:rPr>
          <w:bCs/>
          <w:lang w:val="en-US"/>
        </w:rPr>
      </w:pPr>
      <w:r w:rsidRPr="001073C3">
        <w:rPr>
          <w:bCs/>
          <w:lang w:val="en-US"/>
        </w:rPr>
        <w:t>Poster Design</w:t>
      </w:r>
      <w:r>
        <w:rPr>
          <w:bCs/>
          <w:lang w:val="en-US"/>
        </w:rPr>
        <w:t xml:space="preserve"> </w:t>
      </w:r>
      <w:r w:rsidR="00106036" w:rsidRPr="001073C3">
        <w:rPr>
          <w:bCs/>
          <w:lang w:val="en-US"/>
        </w:rPr>
        <w:t>(1h)</w:t>
      </w:r>
    </w:p>
    <w:p w14:paraId="74FA0545" w14:textId="77777777" w:rsidR="00FD77F3" w:rsidRPr="00A32F6A" w:rsidRDefault="001073C3" w:rsidP="00A32F6A">
      <w:pPr>
        <w:pStyle w:val="Prrafodelista"/>
        <w:numPr>
          <w:ilvl w:val="0"/>
          <w:numId w:val="8"/>
        </w:numPr>
        <w:spacing w:after="120"/>
        <w:jc w:val="both"/>
        <w:rPr>
          <w:bCs/>
          <w:lang w:val="en-US"/>
        </w:rPr>
      </w:pPr>
      <w:r w:rsidRPr="001073C3">
        <w:rPr>
          <w:bCs/>
          <w:lang w:val="en-US"/>
        </w:rPr>
        <w:t>Poster and Post-Its Activity</w:t>
      </w:r>
      <w:r w:rsidR="00A47118" w:rsidRPr="001073C3">
        <w:rPr>
          <w:bCs/>
          <w:lang w:val="en-US"/>
        </w:rPr>
        <w:t xml:space="preserve"> </w:t>
      </w:r>
      <w:r w:rsidR="00106036" w:rsidRPr="001073C3">
        <w:rPr>
          <w:bCs/>
          <w:lang w:val="en-US"/>
        </w:rPr>
        <w:t>(1h)</w:t>
      </w:r>
    </w:p>
    <w:p w14:paraId="2092452E" w14:textId="77777777" w:rsidR="00AD45D4" w:rsidRDefault="00AD45D4" w:rsidP="00FE534E">
      <w:pPr>
        <w:spacing w:after="120"/>
        <w:jc w:val="both"/>
        <w:rPr>
          <w:b/>
          <w:lang w:val="en-US"/>
        </w:rPr>
      </w:pPr>
    </w:p>
    <w:p w14:paraId="36A9184D" w14:textId="77777777" w:rsidR="00A47118" w:rsidRDefault="000B11B5" w:rsidP="00FE534E">
      <w:pPr>
        <w:spacing w:after="120"/>
        <w:jc w:val="both"/>
        <w:rPr>
          <w:b/>
          <w:lang w:val="en-US"/>
        </w:rPr>
      </w:pPr>
      <w:r w:rsidRPr="00CC6F3F">
        <w:rPr>
          <w:b/>
          <w:lang w:val="en-US"/>
        </w:rPr>
        <w:t>The teacher’s role</w:t>
      </w:r>
      <w:r w:rsidR="00A47118" w:rsidRPr="00CC6F3F">
        <w:rPr>
          <w:b/>
          <w:lang w:val="en-US"/>
        </w:rPr>
        <w:t xml:space="preserve">: how can the teacher </w:t>
      </w:r>
      <w:r w:rsidR="00A47118">
        <w:rPr>
          <w:b/>
          <w:lang w:val="en-US"/>
        </w:rPr>
        <w:t>facilitate</w:t>
      </w:r>
      <w:r w:rsidR="00A47118" w:rsidRPr="00CC6F3F">
        <w:rPr>
          <w:b/>
          <w:lang w:val="en-US"/>
        </w:rPr>
        <w:t xml:space="preserve"> the activity?</w:t>
      </w:r>
    </w:p>
    <w:p w14:paraId="1016106D" w14:textId="454EC53F" w:rsidR="00A47118" w:rsidRPr="00AE6CB7" w:rsidRDefault="00A47118" w:rsidP="00FE534E">
      <w:pPr>
        <w:spacing w:after="120"/>
        <w:jc w:val="both"/>
        <w:rPr>
          <w:lang w:val="en-GB"/>
        </w:rPr>
      </w:pPr>
      <w:r w:rsidRPr="00C9672E">
        <w:rPr>
          <w:lang w:val="en-GB"/>
        </w:rPr>
        <w:t xml:space="preserve">The </w:t>
      </w:r>
      <w:r w:rsidR="00D3446F">
        <w:rPr>
          <w:lang w:val="en-GB"/>
        </w:rPr>
        <w:t>teacher</w:t>
      </w:r>
      <w:r w:rsidRPr="00C9672E">
        <w:rPr>
          <w:lang w:val="en-GB"/>
        </w:rPr>
        <w:t xml:space="preserve"> should answer questions, suggest further reading, and guide the students towards exemplary cases</w:t>
      </w:r>
      <w:r>
        <w:rPr>
          <w:lang w:val="en-GB"/>
        </w:rPr>
        <w:t xml:space="preserve"> that could possible help them in relation to their dialogue activity.</w:t>
      </w:r>
    </w:p>
    <w:p w14:paraId="3980DFE5" w14:textId="3E0D0C63" w:rsidR="00A47118" w:rsidRPr="00FD1FDD" w:rsidRDefault="00A47118" w:rsidP="00FE534E">
      <w:pPr>
        <w:spacing w:after="120"/>
        <w:jc w:val="both"/>
        <w:rPr>
          <w:lang w:val="en-GB"/>
        </w:rPr>
      </w:pPr>
      <w:r w:rsidRPr="00FD1FDD">
        <w:rPr>
          <w:lang w:val="en-GB"/>
        </w:rPr>
        <w:t>See program</w:t>
      </w:r>
      <w:r w:rsidR="0002495F">
        <w:rPr>
          <w:lang w:val="en-GB"/>
        </w:rPr>
        <w:t>me</w:t>
      </w:r>
      <w:r>
        <w:rPr>
          <w:b/>
          <w:lang w:val="en-GB"/>
        </w:rPr>
        <w:t xml:space="preserve"> “Doing and Experiencing Dialogical Reflection on Research and Innovation” </w:t>
      </w:r>
      <w:r>
        <w:rPr>
          <w:lang w:val="en-GB"/>
        </w:rPr>
        <w:t xml:space="preserve">for syllabus adaptations 1 and 2. </w:t>
      </w:r>
    </w:p>
    <w:p w14:paraId="201A13CF" w14:textId="77777777" w:rsidR="00A47118" w:rsidRDefault="00A47118" w:rsidP="00FE534E">
      <w:pPr>
        <w:spacing w:after="120"/>
        <w:jc w:val="both"/>
        <w:rPr>
          <w:lang w:val="en-GB"/>
        </w:rPr>
      </w:pPr>
    </w:p>
    <w:p w14:paraId="2376A7D8" w14:textId="77777777" w:rsidR="00A47118" w:rsidRDefault="00A47118" w:rsidP="00FE534E">
      <w:pPr>
        <w:spacing w:after="120"/>
        <w:jc w:val="both"/>
        <w:rPr>
          <w:b/>
          <w:lang w:val="en-GB"/>
        </w:rPr>
      </w:pPr>
    </w:p>
    <w:p w14:paraId="1A11D36D" w14:textId="77777777" w:rsidR="00846F47" w:rsidRDefault="00846F47" w:rsidP="00FE534E">
      <w:pPr>
        <w:spacing w:after="120"/>
        <w:jc w:val="both"/>
        <w:rPr>
          <w:b/>
          <w:lang w:val="en-GB"/>
        </w:rPr>
      </w:pPr>
    </w:p>
    <w:p w14:paraId="38E8BACA" w14:textId="77777777" w:rsidR="00846F47" w:rsidRDefault="00846F47" w:rsidP="00FE534E">
      <w:pPr>
        <w:spacing w:after="120"/>
        <w:jc w:val="both"/>
        <w:rPr>
          <w:b/>
          <w:lang w:val="en-GB"/>
        </w:rPr>
      </w:pPr>
    </w:p>
    <w:p w14:paraId="5352A814" w14:textId="77777777" w:rsidR="00846F47" w:rsidRDefault="00846F47" w:rsidP="00FE534E">
      <w:pPr>
        <w:spacing w:after="120"/>
        <w:jc w:val="both"/>
        <w:rPr>
          <w:b/>
          <w:lang w:val="en-GB"/>
        </w:rPr>
      </w:pPr>
    </w:p>
    <w:p w14:paraId="2506F929" w14:textId="77777777" w:rsidR="00846F47" w:rsidRDefault="00846F47" w:rsidP="00FE534E">
      <w:pPr>
        <w:spacing w:after="120"/>
        <w:jc w:val="both"/>
        <w:rPr>
          <w:b/>
          <w:lang w:val="en-GB"/>
        </w:rPr>
      </w:pPr>
    </w:p>
    <w:p w14:paraId="179150F8" w14:textId="77777777" w:rsidR="00846F47" w:rsidRDefault="00846F47" w:rsidP="000B11B5">
      <w:pPr>
        <w:jc w:val="both"/>
        <w:rPr>
          <w:b/>
          <w:lang w:val="en-GB"/>
        </w:rPr>
      </w:pPr>
    </w:p>
    <w:p w14:paraId="3CDC00FA" w14:textId="77777777" w:rsidR="00846F47" w:rsidRDefault="00846F47" w:rsidP="000B11B5">
      <w:pPr>
        <w:jc w:val="both"/>
        <w:rPr>
          <w:b/>
          <w:lang w:val="en-GB"/>
        </w:rPr>
      </w:pPr>
    </w:p>
    <w:p w14:paraId="5F1E4A37" w14:textId="77777777" w:rsidR="00FE534E" w:rsidRDefault="00FE534E">
      <w:pPr>
        <w:rPr>
          <w:b/>
          <w:sz w:val="28"/>
          <w:szCs w:val="28"/>
          <w:lang w:val="en-GB"/>
        </w:rPr>
      </w:pPr>
      <w:r>
        <w:rPr>
          <w:b/>
          <w:sz w:val="28"/>
          <w:szCs w:val="28"/>
          <w:lang w:val="en-GB"/>
        </w:rPr>
        <w:br w:type="page"/>
      </w:r>
    </w:p>
    <w:p w14:paraId="28120031" w14:textId="77777777" w:rsidR="00846F47" w:rsidRPr="008A097D" w:rsidRDefault="00846F47" w:rsidP="00FD77F3">
      <w:pPr>
        <w:rPr>
          <w:b/>
          <w:sz w:val="28"/>
          <w:szCs w:val="28"/>
          <w:lang w:val="en-GB"/>
        </w:rPr>
      </w:pPr>
      <w:r w:rsidRPr="000B11B5">
        <w:rPr>
          <w:b/>
          <w:sz w:val="28"/>
          <w:szCs w:val="28"/>
          <w:lang w:val="en-GB"/>
        </w:rPr>
        <w:lastRenderedPageBreak/>
        <w:t>PART 3: DOING AND EXPERIENCING DIALOGICAL REFLECTION: A DIALOGUE EXPRIMENT</w:t>
      </w:r>
    </w:p>
    <w:tbl>
      <w:tblPr>
        <w:tblStyle w:val="Tablaconcuadrcula"/>
        <w:tblW w:w="0" w:type="auto"/>
        <w:tblLook w:val="04A0" w:firstRow="1" w:lastRow="0" w:firstColumn="1" w:lastColumn="0" w:noHBand="0" w:noVBand="1"/>
      </w:tblPr>
      <w:tblGrid>
        <w:gridCol w:w="1951"/>
        <w:gridCol w:w="4394"/>
        <w:gridCol w:w="2375"/>
      </w:tblGrid>
      <w:tr w:rsidR="00E641E9" w14:paraId="192C4383" w14:textId="77777777" w:rsidTr="00BF06A0">
        <w:tc>
          <w:tcPr>
            <w:tcW w:w="1951" w:type="dxa"/>
            <w:shd w:val="clear" w:color="auto" w:fill="F79646" w:themeFill="accent6"/>
          </w:tcPr>
          <w:p w14:paraId="559E13F8" w14:textId="77777777" w:rsidR="00E641E9" w:rsidRDefault="00E641E9" w:rsidP="00BF06A0">
            <w:pPr>
              <w:jc w:val="both"/>
              <w:rPr>
                <w:b/>
                <w:lang w:val="en-GB"/>
              </w:rPr>
            </w:pPr>
            <w:r>
              <w:rPr>
                <w:b/>
                <w:lang w:val="en-GB"/>
              </w:rPr>
              <w:t>Part 3</w:t>
            </w:r>
          </w:p>
        </w:tc>
        <w:tc>
          <w:tcPr>
            <w:tcW w:w="4394" w:type="dxa"/>
            <w:shd w:val="clear" w:color="auto" w:fill="F79646" w:themeFill="accent6"/>
          </w:tcPr>
          <w:p w14:paraId="2C70E577" w14:textId="77777777" w:rsidR="00E641E9" w:rsidRPr="00A47118" w:rsidRDefault="00E641E9" w:rsidP="00BF06A0">
            <w:pPr>
              <w:jc w:val="both"/>
              <w:rPr>
                <w:b/>
                <w:lang w:val="en-GB"/>
              </w:rPr>
            </w:pPr>
            <w:r>
              <w:rPr>
                <w:b/>
                <w:lang w:val="en-GB"/>
              </w:rPr>
              <w:t>Activity</w:t>
            </w:r>
          </w:p>
        </w:tc>
        <w:tc>
          <w:tcPr>
            <w:tcW w:w="2375" w:type="dxa"/>
            <w:shd w:val="clear" w:color="auto" w:fill="F79646" w:themeFill="accent6"/>
          </w:tcPr>
          <w:p w14:paraId="021FCDF1" w14:textId="77777777" w:rsidR="00E641E9" w:rsidRDefault="00E641E9" w:rsidP="00BF06A0">
            <w:pPr>
              <w:jc w:val="both"/>
              <w:rPr>
                <w:lang w:val="en-GB"/>
              </w:rPr>
            </w:pPr>
            <w:r>
              <w:rPr>
                <w:lang w:val="en-GB"/>
              </w:rPr>
              <w:t>Duration</w:t>
            </w:r>
          </w:p>
        </w:tc>
      </w:tr>
      <w:tr w:rsidR="00E641E9" w14:paraId="696D5ABE" w14:textId="77777777" w:rsidTr="00BF06A0">
        <w:tc>
          <w:tcPr>
            <w:tcW w:w="1951" w:type="dxa"/>
          </w:tcPr>
          <w:p w14:paraId="5226AB78" w14:textId="77777777" w:rsidR="00E641E9" w:rsidRDefault="00E641E9" w:rsidP="00BF06A0">
            <w:pPr>
              <w:jc w:val="both"/>
              <w:rPr>
                <w:b/>
                <w:lang w:val="en-GB"/>
              </w:rPr>
            </w:pPr>
          </w:p>
        </w:tc>
        <w:tc>
          <w:tcPr>
            <w:tcW w:w="4394" w:type="dxa"/>
          </w:tcPr>
          <w:p w14:paraId="308CF1E3" w14:textId="77777777" w:rsidR="00E641E9" w:rsidRPr="00E641E9" w:rsidRDefault="00E641E9" w:rsidP="00BF06A0">
            <w:pPr>
              <w:jc w:val="both"/>
              <w:rPr>
                <w:lang w:val="en-GB"/>
              </w:rPr>
            </w:pPr>
            <w:r w:rsidRPr="00E641E9">
              <w:rPr>
                <w:lang w:val="en-GB"/>
              </w:rPr>
              <w:t>A dialogue experiment</w:t>
            </w:r>
          </w:p>
        </w:tc>
        <w:tc>
          <w:tcPr>
            <w:tcW w:w="2375" w:type="dxa"/>
          </w:tcPr>
          <w:p w14:paraId="2A285C65" w14:textId="77777777" w:rsidR="00E641E9" w:rsidRDefault="00E641E9" w:rsidP="00BF06A0">
            <w:pPr>
              <w:jc w:val="both"/>
              <w:rPr>
                <w:lang w:val="en-GB"/>
              </w:rPr>
            </w:pPr>
            <w:r>
              <w:rPr>
                <w:lang w:val="en-GB"/>
              </w:rPr>
              <w:t>4h</w:t>
            </w:r>
          </w:p>
        </w:tc>
      </w:tr>
    </w:tbl>
    <w:p w14:paraId="233F12E0" w14:textId="77777777" w:rsidR="00D637E5" w:rsidRDefault="00D637E5" w:rsidP="00D637E5">
      <w:pPr>
        <w:spacing w:after="120"/>
        <w:jc w:val="both"/>
        <w:rPr>
          <w:b/>
          <w:lang w:val="en-US"/>
        </w:rPr>
      </w:pPr>
    </w:p>
    <w:p w14:paraId="45C3EBC6" w14:textId="77777777" w:rsidR="00D637E5" w:rsidRDefault="000B11B5" w:rsidP="00D637E5">
      <w:pPr>
        <w:spacing w:after="120"/>
        <w:jc w:val="both"/>
        <w:rPr>
          <w:b/>
          <w:u w:val="single"/>
          <w:lang w:val="en-US"/>
        </w:rPr>
      </w:pPr>
      <w:r w:rsidRPr="00D637E5">
        <w:rPr>
          <w:b/>
          <w:u w:val="single"/>
          <w:lang w:val="en-US"/>
        </w:rPr>
        <w:t>A dialogue experiment</w:t>
      </w:r>
    </w:p>
    <w:p w14:paraId="0838E0F3" w14:textId="77777777" w:rsidR="00846F47" w:rsidRPr="00D637E5" w:rsidRDefault="00846F47" w:rsidP="00D637E5">
      <w:pPr>
        <w:spacing w:after="120"/>
        <w:jc w:val="both"/>
        <w:rPr>
          <w:b/>
          <w:u w:val="single"/>
          <w:lang w:val="en-US"/>
        </w:rPr>
      </w:pPr>
      <w:r w:rsidRPr="006B0D13">
        <w:rPr>
          <w:lang w:val="en-US"/>
        </w:rPr>
        <w:t>Students have to implement</w:t>
      </w:r>
      <w:r>
        <w:rPr>
          <w:lang w:val="en-US"/>
        </w:rPr>
        <w:t xml:space="preserve"> and simulate</w:t>
      </w:r>
      <w:r w:rsidRPr="006B0D13">
        <w:rPr>
          <w:lang w:val="en-US"/>
        </w:rPr>
        <w:t xml:space="preserve"> their activity </w:t>
      </w:r>
      <w:r>
        <w:rPr>
          <w:lang w:val="en-US"/>
        </w:rPr>
        <w:t xml:space="preserve">with one part of the students as </w:t>
      </w:r>
      <w:r w:rsidR="00813754">
        <w:rPr>
          <w:lang w:val="en-US"/>
        </w:rPr>
        <w:t xml:space="preserve">organizers, </w:t>
      </w:r>
      <w:r w:rsidR="001073C3">
        <w:rPr>
          <w:lang w:val="en-US"/>
        </w:rPr>
        <w:t>an</w:t>
      </w:r>
      <w:r w:rsidR="00813754">
        <w:rPr>
          <w:lang w:val="en-US"/>
        </w:rPr>
        <w:t xml:space="preserve">other as </w:t>
      </w:r>
      <w:r>
        <w:rPr>
          <w:lang w:val="en-US"/>
        </w:rPr>
        <w:t>participants</w:t>
      </w:r>
      <w:r w:rsidR="001073C3">
        <w:rPr>
          <w:lang w:val="en-US"/>
        </w:rPr>
        <w:t>,</w:t>
      </w:r>
      <w:r>
        <w:rPr>
          <w:lang w:val="en-US"/>
        </w:rPr>
        <w:t xml:space="preserve"> and </w:t>
      </w:r>
      <w:r w:rsidR="00813754">
        <w:rPr>
          <w:lang w:val="en-US"/>
        </w:rPr>
        <w:t>a third</w:t>
      </w:r>
      <w:r>
        <w:rPr>
          <w:lang w:val="en-US"/>
        </w:rPr>
        <w:t xml:space="preserve"> part as observers/evaluators. Thus, students do not only have the possibility to organize and conduct a dialogue experiment themselves, but also to actively participate in and experience such an activity. </w:t>
      </w:r>
    </w:p>
    <w:p w14:paraId="548710C8" w14:textId="77777777" w:rsidR="00AD45D4" w:rsidRDefault="00AD45D4" w:rsidP="00D637E5">
      <w:pPr>
        <w:spacing w:after="120"/>
        <w:jc w:val="both"/>
        <w:rPr>
          <w:b/>
          <w:lang w:val="en-US"/>
        </w:rPr>
      </w:pPr>
    </w:p>
    <w:p w14:paraId="091A91D6" w14:textId="77777777" w:rsidR="00846F47" w:rsidRPr="00CC6F3F" w:rsidRDefault="000B11B5" w:rsidP="00D637E5">
      <w:pPr>
        <w:spacing w:after="120"/>
        <w:jc w:val="both"/>
        <w:rPr>
          <w:b/>
          <w:lang w:val="en-US"/>
        </w:rPr>
      </w:pPr>
      <w:r w:rsidRPr="00CC6F3F">
        <w:rPr>
          <w:b/>
          <w:lang w:val="en-US"/>
        </w:rPr>
        <w:t>Goal</w:t>
      </w:r>
      <w:r w:rsidR="00D637E5">
        <w:rPr>
          <w:b/>
          <w:lang w:val="en-US"/>
        </w:rPr>
        <w:t>:</w:t>
      </w:r>
    </w:p>
    <w:p w14:paraId="5B598420" w14:textId="77777777" w:rsidR="009637CE" w:rsidRPr="00D637E5" w:rsidRDefault="00846F47" w:rsidP="00D637E5">
      <w:pPr>
        <w:spacing w:after="120"/>
        <w:jc w:val="both"/>
        <w:rPr>
          <w:i/>
          <w:lang w:val="en-US"/>
        </w:rPr>
      </w:pPr>
      <w:r w:rsidRPr="006B0D13">
        <w:rPr>
          <w:i/>
          <w:lang w:val="en-US"/>
        </w:rPr>
        <w:t xml:space="preserve">The objective of </w:t>
      </w:r>
      <w:r w:rsidR="001073C3">
        <w:rPr>
          <w:i/>
          <w:lang w:val="en-US"/>
        </w:rPr>
        <w:t xml:space="preserve">Part 3 </w:t>
      </w:r>
      <w:r w:rsidRPr="006B0D13">
        <w:rPr>
          <w:i/>
          <w:lang w:val="en-US"/>
        </w:rPr>
        <w:t xml:space="preserve">is for the participants </w:t>
      </w:r>
      <w:r>
        <w:rPr>
          <w:i/>
          <w:lang w:val="en-US"/>
        </w:rPr>
        <w:t>to carry out a dialogue activity, and to experience a dialogue activity both as an organizer and as part of the public.</w:t>
      </w:r>
    </w:p>
    <w:p w14:paraId="5C9BBE38" w14:textId="77777777" w:rsidR="00AD45D4" w:rsidRDefault="00AD45D4" w:rsidP="00D637E5">
      <w:pPr>
        <w:spacing w:after="120"/>
        <w:jc w:val="both"/>
        <w:rPr>
          <w:b/>
          <w:lang w:val="en-US"/>
        </w:rPr>
      </w:pPr>
    </w:p>
    <w:p w14:paraId="142EA11C" w14:textId="77777777" w:rsidR="00846F47" w:rsidRPr="00CC6F3F" w:rsidRDefault="000B11B5" w:rsidP="00D637E5">
      <w:pPr>
        <w:spacing w:after="120"/>
        <w:jc w:val="both"/>
        <w:rPr>
          <w:b/>
          <w:lang w:val="en-US"/>
        </w:rPr>
      </w:pPr>
      <w:r w:rsidRPr="00CC6F3F">
        <w:rPr>
          <w:b/>
          <w:lang w:val="en-US"/>
        </w:rPr>
        <w:t>Learning outcomes</w:t>
      </w:r>
      <w:r w:rsidR="00D637E5">
        <w:rPr>
          <w:b/>
          <w:lang w:val="en-US"/>
        </w:rPr>
        <w:t>:</w:t>
      </w:r>
    </w:p>
    <w:p w14:paraId="5BE76EB6" w14:textId="77777777" w:rsidR="00846F47" w:rsidRDefault="00846F47" w:rsidP="00D637E5">
      <w:pPr>
        <w:spacing w:after="120"/>
        <w:jc w:val="both"/>
        <w:rPr>
          <w:lang w:val="en-US"/>
        </w:rPr>
      </w:pPr>
      <w:r w:rsidRPr="00CC6F3F">
        <w:rPr>
          <w:lang w:val="en-US"/>
        </w:rPr>
        <w:t>After successful completion of this module students are expected to be able to:</w:t>
      </w:r>
    </w:p>
    <w:p w14:paraId="588F1727" w14:textId="77777777" w:rsidR="00846F47" w:rsidRDefault="00846F47" w:rsidP="00D637E5">
      <w:pPr>
        <w:pStyle w:val="Prrafodelista"/>
        <w:numPr>
          <w:ilvl w:val="0"/>
          <w:numId w:val="10"/>
        </w:numPr>
        <w:spacing w:after="120"/>
        <w:jc w:val="both"/>
        <w:rPr>
          <w:lang w:val="en-US"/>
        </w:rPr>
      </w:pPr>
      <w:r>
        <w:rPr>
          <w:lang w:val="en-US"/>
        </w:rPr>
        <w:t>Carry out a dialogue activity to discuss a specific R&amp;I process or development</w:t>
      </w:r>
    </w:p>
    <w:p w14:paraId="0478279C" w14:textId="5004E2FE" w:rsidR="00846F47" w:rsidRDefault="0002495F" w:rsidP="00D637E5">
      <w:pPr>
        <w:pStyle w:val="Prrafodelista"/>
        <w:numPr>
          <w:ilvl w:val="0"/>
          <w:numId w:val="10"/>
        </w:numPr>
        <w:spacing w:after="120"/>
        <w:jc w:val="both"/>
        <w:rPr>
          <w:lang w:val="en-US"/>
        </w:rPr>
      </w:pPr>
      <w:proofErr w:type="spellStart"/>
      <w:r>
        <w:rPr>
          <w:lang w:val="en-US"/>
        </w:rPr>
        <w:t>Analys</w:t>
      </w:r>
      <w:r w:rsidR="00846F47">
        <w:rPr>
          <w:lang w:val="en-US"/>
        </w:rPr>
        <w:t>e</w:t>
      </w:r>
      <w:proofErr w:type="spellEnd"/>
      <w:r w:rsidR="00846F47">
        <w:rPr>
          <w:lang w:val="en-US"/>
        </w:rPr>
        <w:t xml:space="preserve"> participants different perspectives on and assessment of the R&amp;I issue under debate</w:t>
      </w:r>
    </w:p>
    <w:p w14:paraId="1094497E" w14:textId="77777777" w:rsidR="009637CE" w:rsidRPr="00D637E5" w:rsidRDefault="00846F47" w:rsidP="00D637E5">
      <w:pPr>
        <w:pStyle w:val="Prrafodelista"/>
        <w:numPr>
          <w:ilvl w:val="0"/>
          <w:numId w:val="10"/>
        </w:numPr>
        <w:spacing w:after="120"/>
        <w:jc w:val="both"/>
        <w:rPr>
          <w:lang w:val="en-US"/>
        </w:rPr>
      </w:pPr>
      <w:r>
        <w:rPr>
          <w:lang w:val="en-GB"/>
        </w:rPr>
        <w:t>R</w:t>
      </w:r>
      <w:r w:rsidRPr="004F28D4">
        <w:rPr>
          <w:lang w:val="en-GB"/>
        </w:rPr>
        <w:t>eflect on the quality of the dialogue and interaction facilitated through a dialogue activity</w:t>
      </w:r>
    </w:p>
    <w:p w14:paraId="5DDD43F5" w14:textId="77777777" w:rsidR="00AD45D4" w:rsidRDefault="00AD45D4" w:rsidP="00D637E5">
      <w:pPr>
        <w:spacing w:after="120"/>
        <w:jc w:val="both"/>
        <w:rPr>
          <w:b/>
          <w:lang w:val="en-US"/>
        </w:rPr>
      </w:pPr>
    </w:p>
    <w:p w14:paraId="23D414A2" w14:textId="77777777" w:rsidR="00846F47" w:rsidRDefault="000B11B5" w:rsidP="00D637E5">
      <w:pPr>
        <w:spacing w:after="120"/>
        <w:jc w:val="both"/>
        <w:rPr>
          <w:b/>
          <w:lang w:val="en-US"/>
        </w:rPr>
      </w:pPr>
      <w:r>
        <w:rPr>
          <w:b/>
          <w:lang w:val="en-US"/>
        </w:rPr>
        <w:t>Materials</w:t>
      </w:r>
      <w:r w:rsidR="00D637E5">
        <w:rPr>
          <w:b/>
          <w:lang w:val="en-US"/>
        </w:rPr>
        <w:t>:</w:t>
      </w:r>
    </w:p>
    <w:p w14:paraId="1A2844A0" w14:textId="3BAF70CC" w:rsidR="00A92665" w:rsidRPr="00A92665" w:rsidRDefault="00846F47" w:rsidP="00D637E5">
      <w:pPr>
        <w:pStyle w:val="Prrafodelista"/>
        <w:numPr>
          <w:ilvl w:val="0"/>
          <w:numId w:val="29"/>
        </w:numPr>
        <w:spacing w:after="120"/>
        <w:jc w:val="both"/>
        <w:rPr>
          <w:bCs/>
          <w:lang w:val="en-US"/>
        </w:rPr>
      </w:pPr>
      <w:r w:rsidRPr="00A92665">
        <w:rPr>
          <w:bCs/>
          <w:lang w:val="en-US"/>
        </w:rPr>
        <w:t>PE activity design</w:t>
      </w:r>
      <w:r w:rsidR="00834C71">
        <w:rPr>
          <w:bCs/>
          <w:lang w:val="en-US"/>
        </w:rPr>
        <w:t xml:space="preserve"> (from part 2)</w:t>
      </w:r>
    </w:p>
    <w:p w14:paraId="15DD6354" w14:textId="77777777" w:rsidR="00A92665" w:rsidRPr="00D637E5" w:rsidRDefault="00F0001F" w:rsidP="00D637E5">
      <w:pPr>
        <w:pStyle w:val="Prrafodelista"/>
        <w:numPr>
          <w:ilvl w:val="0"/>
          <w:numId w:val="29"/>
        </w:numPr>
        <w:spacing w:after="120"/>
        <w:jc w:val="both"/>
        <w:rPr>
          <w:lang w:val="en-GB"/>
        </w:rPr>
      </w:pPr>
      <w:r w:rsidRPr="00D637E5">
        <w:rPr>
          <w:lang w:val="en-GB"/>
        </w:rPr>
        <w:t>“</w:t>
      </w:r>
      <w:r w:rsidR="004B7867" w:rsidRPr="00D637E5">
        <w:rPr>
          <w:lang w:val="en-GB"/>
        </w:rPr>
        <w:t>Observational form for assessing a PE activity</w:t>
      </w:r>
      <w:r w:rsidRPr="00D637E5">
        <w:rPr>
          <w:lang w:val="en-GB"/>
        </w:rPr>
        <w:t xml:space="preserve">” </w:t>
      </w:r>
      <w:r w:rsidR="001C5747" w:rsidRPr="00D637E5">
        <w:rPr>
          <w:lang w:val="en-US"/>
        </w:rPr>
        <w:t xml:space="preserve">at the </w:t>
      </w:r>
      <w:r w:rsidR="00D637E5" w:rsidRPr="00D637E5">
        <w:rPr>
          <w:lang w:val="en-US"/>
        </w:rPr>
        <w:t>Annex</w:t>
      </w:r>
      <w:r w:rsidR="001C5747" w:rsidRPr="00D637E5">
        <w:rPr>
          <w:lang w:val="en-US"/>
        </w:rPr>
        <w:t xml:space="preserve"> of the document. </w:t>
      </w:r>
    </w:p>
    <w:p w14:paraId="69383FA4" w14:textId="77777777" w:rsidR="001C5747" w:rsidRPr="00D637E5" w:rsidRDefault="00F0001F" w:rsidP="00D637E5">
      <w:pPr>
        <w:pStyle w:val="Prrafodelista"/>
        <w:numPr>
          <w:ilvl w:val="0"/>
          <w:numId w:val="29"/>
        </w:numPr>
        <w:spacing w:after="120"/>
        <w:jc w:val="both"/>
        <w:rPr>
          <w:lang w:val="en-GB"/>
        </w:rPr>
      </w:pPr>
      <w:r w:rsidRPr="00D637E5">
        <w:rPr>
          <w:lang w:val="en-US"/>
        </w:rPr>
        <w:t xml:space="preserve">“Public Engagement Activity Report Guide” at the </w:t>
      </w:r>
      <w:r w:rsidR="00D637E5" w:rsidRPr="00D637E5">
        <w:rPr>
          <w:lang w:val="en-US"/>
        </w:rPr>
        <w:t>Annex</w:t>
      </w:r>
      <w:r w:rsidRPr="00D637E5">
        <w:rPr>
          <w:lang w:val="en-US"/>
        </w:rPr>
        <w:t xml:space="preserve"> of the document</w:t>
      </w:r>
    </w:p>
    <w:p w14:paraId="0C84F123" w14:textId="77777777" w:rsidR="00AD45D4" w:rsidRDefault="00AD45D4" w:rsidP="00D637E5">
      <w:pPr>
        <w:spacing w:after="120"/>
        <w:rPr>
          <w:b/>
          <w:lang w:val="en-US"/>
        </w:rPr>
      </w:pPr>
    </w:p>
    <w:p w14:paraId="2DEE6446" w14:textId="77777777" w:rsidR="00846F47" w:rsidRDefault="000B11B5" w:rsidP="00D637E5">
      <w:pPr>
        <w:spacing w:after="120"/>
        <w:rPr>
          <w:b/>
          <w:lang w:val="en-US"/>
        </w:rPr>
      </w:pPr>
      <w:r w:rsidRPr="00CC6F3F">
        <w:rPr>
          <w:b/>
          <w:lang w:val="en-US"/>
        </w:rPr>
        <w:t>Description of the activity</w:t>
      </w:r>
    </w:p>
    <w:p w14:paraId="2D89A846" w14:textId="77777777" w:rsidR="00E717E2" w:rsidRPr="000B11B5" w:rsidRDefault="00846F47" w:rsidP="00D637E5">
      <w:pPr>
        <w:spacing w:after="120"/>
        <w:jc w:val="both"/>
        <w:rPr>
          <w:lang w:val="en-US"/>
        </w:rPr>
      </w:pPr>
      <w:r>
        <w:rPr>
          <w:lang w:val="en-US"/>
        </w:rPr>
        <w:t>In this activity, the students will carry out the dialogue activity they have planned in parts one and two of the course. If feasible the students could invite some external stakeholders or other relevant actors.</w:t>
      </w:r>
    </w:p>
    <w:p w14:paraId="15094CEA" w14:textId="1671CFED" w:rsidR="00846F47" w:rsidRPr="00FD1FDD" w:rsidRDefault="00846F47" w:rsidP="00D637E5">
      <w:pPr>
        <w:spacing w:after="120"/>
        <w:jc w:val="both"/>
        <w:rPr>
          <w:lang w:val="en-GB"/>
        </w:rPr>
      </w:pPr>
      <w:r w:rsidRPr="00FD1FDD">
        <w:rPr>
          <w:lang w:val="en-GB"/>
        </w:rPr>
        <w:lastRenderedPageBreak/>
        <w:t>See progra</w:t>
      </w:r>
      <w:r w:rsidR="0002495F">
        <w:rPr>
          <w:lang w:val="en-GB"/>
        </w:rPr>
        <w:t>m</w:t>
      </w:r>
      <w:r w:rsidRPr="00FD1FDD">
        <w:rPr>
          <w:lang w:val="en-GB"/>
        </w:rPr>
        <w:t>m</w:t>
      </w:r>
      <w:r w:rsidR="0002495F">
        <w:rPr>
          <w:lang w:val="en-GB"/>
        </w:rPr>
        <w:t>e</w:t>
      </w:r>
      <w:r>
        <w:rPr>
          <w:b/>
          <w:lang w:val="en-GB"/>
        </w:rPr>
        <w:t xml:space="preserve"> “Doing and Experiencing Dialogical Reflection on Research and Innovation” </w:t>
      </w:r>
      <w:r>
        <w:rPr>
          <w:lang w:val="en-GB"/>
        </w:rPr>
        <w:t>for syllabus adaptation 3, on inviting societal actors and relevant stakeholders to participate in the dialogue.</w:t>
      </w:r>
    </w:p>
    <w:p w14:paraId="20D86B6D" w14:textId="77777777" w:rsidR="001D52B3" w:rsidRPr="001D52B3" w:rsidRDefault="00846F47" w:rsidP="00D637E5">
      <w:pPr>
        <w:spacing w:after="120"/>
        <w:jc w:val="both"/>
        <w:rPr>
          <w:lang w:val="en-GB"/>
        </w:rPr>
      </w:pPr>
      <w:r>
        <w:rPr>
          <w:lang w:val="en-GB"/>
        </w:rPr>
        <w:t xml:space="preserve">During the PE activity, </w:t>
      </w:r>
      <w:r w:rsidR="00F0001F">
        <w:rPr>
          <w:lang w:val="en-GB"/>
        </w:rPr>
        <w:t xml:space="preserve">there will be three groups: organisers, participants and observers/evaluators. The students acting as organisers should </w:t>
      </w:r>
      <w:r w:rsidR="001D52B3">
        <w:rPr>
          <w:lang w:val="en-GB"/>
        </w:rPr>
        <w:t xml:space="preserve">take into account the different roles of organisers, such as who is the moderator, who does the internal evaluation, who takes minutes of the session, etc. </w:t>
      </w:r>
    </w:p>
    <w:p w14:paraId="299DF3D7" w14:textId="77777777" w:rsidR="00F0001F" w:rsidRDefault="00F0001F" w:rsidP="00D637E5">
      <w:pPr>
        <w:spacing w:after="120"/>
        <w:jc w:val="both"/>
        <w:rPr>
          <w:lang w:val="en-GB"/>
        </w:rPr>
      </w:pPr>
      <w:r>
        <w:rPr>
          <w:lang w:val="en-GB"/>
        </w:rPr>
        <w:t xml:space="preserve">The students acting as participants in their classmates’ activities should prepare for their role beforehand. It is important for the students to play the role of the type of public that the activity is aimed at. They should be informed with a certain amount of time so as to allow preparation for the role. </w:t>
      </w:r>
      <w:r w:rsidRPr="004F28D4">
        <w:rPr>
          <w:lang w:val="en-GB"/>
        </w:rPr>
        <w:t>At the end of each dialogue experiment, there should be an ad hoc round of feedback and discussion on the positive and negative aspects of the respective activity and the way of implementation. The comments should be collected by the student group implementing the activity and discussed in their final report.</w:t>
      </w:r>
    </w:p>
    <w:p w14:paraId="2BA03E46" w14:textId="77777777" w:rsidR="00846F47" w:rsidRDefault="00F0001F" w:rsidP="00D637E5">
      <w:pPr>
        <w:spacing w:after="120"/>
        <w:jc w:val="both"/>
        <w:rPr>
          <w:lang w:val="en-GB"/>
        </w:rPr>
      </w:pPr>
      <w:r>
        <w:rPr>
          <w:lang w:val="en-GB"/>
        </w:rPr>
        <w:t xml:space="preserve">The students </w:t>
      </w:r>
      <w:r w:rsidR="001D52B3">
        <w:rPr>
          <w:lang w:val="en-GB"/>
        </w:rPr>
        <w:t>(</w:t>
      </w:r>
      <w:r>
        <w:rPr>
          <w:lang w:val="en-GB"/>
        </w:rPr>
        <w:t>and the teacher</w:t>
      </w:r>
      <w:r w:rsidR="001D52B3">
        <w:rPr>
          <w:lang w:val="en-GB"/>
        </w:rPr>
        <w:t>)</w:t>
      </w:r>
      <w:r>
        <w:rPr>
          <w:lang w:val="en-GB"/>
        </w:rPr>
        <w:t xml:space="preserve"> acting as observers/evaluators </w:t>
      </w:r>
      <w:r w:rsidR="00846F47">
        <w:rPr>
          <w:lang w:val="en-GB"/>
        </w:rPr>
        <w:t>will assess t</w:t>
      </w:r>
      <w:r w:rsidR="0002339E">
        <w:rPr>
          <w:lang w:val="en-GB"/>
        </w:rPr>
        <w:t>he activity with</w:t>
      </w:r>
      <w:r w:rsidR="0002339E" w:rsidRPr="004B7867">
        <w:rPr>
          <w:lang w:val="en-GB"/>
        </w:rPr>
        <w:t xml:space="preserve"> </w:t>
      </w:r>
      <w:r w:rsidR="004B7867" w:rsidRPr="004B7867">
        <w:rPr>
          <w:lang w:val="en-GB"/>
        </w:rPr>
        <w:t xml:space="preserve">the </w:t>
      </w:r>
      <w:r>
        <w:rPr>
          <w:lang w:val="en-GB"/>
        </w:rPr>
        <w:t>“</w:t>
      </w:r>
      <w:r w:rsidR="004B7867">
        <w:rPr>
          <w:b/>
          <w:bCs/>
          <w:lang w:val="en-GB"/>
        </w:rPr>
        <w:t>Observational form for assessing a PE activity</w:t>
      </w:r>
      <w:r w:rsidRPr="00F0001F">
        <w:rPr>
          <w:bCs/>
          <w:lang w:val="en-GB"/>
        </w:rPr>
        <w:t xml:space="preserve">” </w:t>
      </w:r>
      <w:r w:rsidRPr="001D52B3">
        <w:rPr>
          <w:b/>
          <w:bCs/>
          <w:lang w:val="en-GB"/>
        </w:rPr>
        <w:t xml:space="preserve">at the </w:t>
      </w:r>
      <w:r w:rsidR="00D637E5">
        <w:rPr>
          <w:b/>
          <w:bCs/>
          <w:lang w:val="en-GB"/>
        </w:rPr>
        <w:t>annex</w:t>
      </w:r>
      <w:r w:rsidRPr="001D52B3">
        <w:rPr>
          <w:b/>
          <w:bCs/>
          <w:lang w:val="en-GB"/>
        </w:rPr>
        <w:t xml:space="preserve"> of the document</w:t>
      </w:r>
      <w:r w:rsidR="00846F47">
        <w:rPr>
          <w:lang w:val="en-GB"/>
        </w:rPr>
        <w:t xml:space="preserve">. </w:t>
      </w:r>
      <w:r w:rsidR="009102D6">
        <w:rPr>
          <w:lang w:val="en-GB"/>
        </w:rPr>
        <w:t>The students that will act as observers have to read, before the simulation, the PE activity design</w:t>
      </w:r>
      <w:r w:rsidR="0012156A">
        <w:rPr>
          <w:lang w:val="en-GB"/>
        </w:rPr>
        <w:t xml:space="preserve"> that</w:t>
      </w:r>
      <w:r w:rsidR="009102D6">
        <w:rPr>
          <w:lang w:val="en-GB"/>
        </w:rPr>
        <w:t xml:space="preserve"> th</w:t>
      </w:r>
      <w:r w:rsidR="0012156A">
        <w:rPr>
          <w:lang w:val="en-GB"/>
        </w:rPr>
        <w:t>eir classmates had</w:t>
      </w:r>
      <w:r w:rsidR="009102D6">
        <w:rPr>
          <w:lang w:val="en-GB"/>
        </w:rPr>
        <w:t xml:space="preserve"> done before. They will also have the Observational form before the activity</w:t>
      </w:r>
      <w:r w:rsidR="0012156A">
        <w:rPr>
          <w:lang w:val="en-GB"/>
        </w:rPr>
        <w:t xml:space="preserve"> to have a look at it and know what they have to assess. </w:t>
      </w:r>
      <w:r w:rsidR="009102D6">
        <w:rPr>
          <w:lang w:val="en-GB"/>
        </w:rPr>
        <w:t>The students acting as observers can collect field notes during the simulation to fill, after the activity is done, the observational form.</w:t>
      </w:r>
    </w:p>
    <w:p w14:paraId="3D81BBA0" w14:textId="77777777" w:rsidR="00846F47" w:rsidRPr="004F28D4" w:rsidRDefault="00846F47" w:rsidP="00D637E5">
      <w:pPr>
        <w:spacing w:after="120"/>
        <w:jc w:val="both"/>
        <w:rPr>
          <w:lang w:val="en-GB"/>
        </w:rPr>
      </w:pPr>
      <w:r>
        <w:rPr>
          <w:lang w:val="en-GB"/>
        </w:rPr>
        <w:t>S</w:t>
      </w:r>
      <w:r w:rsidRPr="004F28D4">
        <w:rPr>
          <w:lang w:val="en-GB"/>
        </w:rPr>
        <w:t>tudents complete the course by handing in a group report describing the implementation as well as the results of the activity. They should describe how their initial plan worked out, what challenges they had to face and how they dealt with them, but also reflect on the positive aspects of facilitating a dialogue. This includes dealing with the feedback gathered from the participants in the dialogue experiment.</w:t>
      </w:r>
      <w:r>
        <w:rPr>
          <w:lang w:val="en-GB"/>
        </w:rPr>
        <w:t xml:space="preserve"> To have </w:t>
      </w:r>
      <w:r w:rsidRPr="008E0E50">
        <w:rPr>
          <w:lang w:val="en-GB"/>
        </w:rPr>
        <w:t xml:space="preserve">more information, </w:t>
      </w:r>
      <w:r w:rsidRPr="008E0E50">
        <w:rPr>
          <w:b/>
          <w:lang w:val="en-GB"/>
        </w:rPr>
        <w:t xml:space="preserve">see the </w:t>
      </w:r>
      <w:r w:rsidR="00F0001F">
        <w:rPr>
          <w:b/>
          <w:lang w:val="en-GB"/>
        </w:rPr>
        <w:t xml:space="preserve">“Public Engagement </w:t>
      </w:r>
      <w:r w:rsidR="001C5747">
        <w:rPr>
          <w:b/>
          <w:lang w:val="en-GB"/>
        </w:rPr>
        <w:t>activity report guide</w:t>
      </w:r>
      <w:r w:rsidR="00F0001F">
        <w:rPr>
          <w:b/>
          <w:lang w:val="en-GB"/>
        </w:rPr>
        <w:t>”</w:t>
      </w:r>
      <w:r w:rsidR="001C5747">
        <w:rPr>
          <w:b/>
          <w:lang w:val="en-GB"/>
        </w:rPr>
        <w:t xml:space="preserve"> </w:t>
      </w:r>
      <w:r w:rsidRPr="008E0E50">
        <w:rPr>
          <w:b/>
          <w:lang w:val="en-GB"/>
        </w:rPr>
        <w:t xml:space="preserve">at the </w:t>
      </w:r>
      <w:r w:rsidR="00D637E5">
        <w:rPr>
          <w:b/>
          <w:lang w:val="en-GB"/>
        </w:rPr>
        <w:t>annex</w:t>
      </w:r>
      <w:r w:rsidRPr="008E0E50">
        <w:rPr>
          <w:b/>
          <w:lang w:val="en-GB"/>
        </w:rPr>
        <w:t xml:space="preserve"> of the document</w:t>
      </w:r>
      <w:r w:rsidRPr="008E0E50">
        <w:rPr>
          <w:lang w:val="en-GB"/>
        </w:rPr>
        <w:t>.</w:t>
      </w:r>
      <w:r>
        <w:rPr>
          <w:lang w:val="en-GB"/>
        </w:rPr>
        <w:t xml:space="preserve"> </w:t>
      </w:r>
    </w:p>
    <w:p w14:paraId="3507CBCE" w14:textId="77777777" w:rsidR="00846F47" w:rsidRPr="006B0D13" w:rsidRDefault="00846F47" w:rsidP="00D637E5">
      <w:pPr>
        <w:spacing w:after="120"/>
        <w:jc w:val="both"/>
        <w:rPr>
          <w:lang w:val="en-GB"/>
        </w:rPr>
      </w:pPr>
      <w:r w:rsidRPr="004F28D4">
        <w:rPr>
          <w:lang w:val="en-GB"/>
        </w:rPr>
        <w:t xml:space="preserve">Besides this reflection on procedural aspects, they should outline the major strands of discussions facilitated by the dialogue, analyse the different perspectives and assessments of the R&amp;I issue </w:t>
      </w:r>
      <w:r>
        <w:rPr>
          <w:lang w:val="en-GB"/>
        </w:rPr>
        <w:t>as well as</w:t>
      </w:r>
      <w:r w:rsidRPr="004F28D4">
        <w:rPr>
          <w:lang w:val="en-GB"/>
        </w:rPr>
        <w:t xml:space="preserve"> the broader insights they gained with respect to the chosen topic. They should then also think about how the output could affect the set up or further development of the considered R&amp;I issue, how the involved institutions and scientists, but also policy makers or civil society could use it in a meaningful way; they should reflect on the possible impact of their dialogue activity.</w:t>
      </w:r>
    </w:p>
    <w:p w14:paraId="63238B1A" w14:textId="77777777" w:rsidR="00AD45D4" w:rsidRDefault="00AD45D4" w:rsidP="00D637E5">
      <w:pPr>
        <w:spacing w:after="120"/>
        <w:rPr>
          <w:b/>
          <w:lang w:val="en-US"/>
        </w:rPr>
      </w:pPr>
    </w:p>
    <w:p w14:paraId="07228025" w14:textId="77777777" w:rsidR="00846F47" w:rsidRDefault="000B11B5" w:rsidP="00D637E5">
      <w:pPr>
        <w:spacing w:after="120"/>
        <w:rPr>
          <w:b/>
          <w:lang w:val="en-US"/>
        </w:rPr>
      </w:pPr>
      <w:r w:rsidRPr="00CC6F3F">
        <w:rPr>
          <w:b/>
          <w:lang w:val="en-US"/>
        </w:rPr>
        <w:t>Total duration of the activity</w:t>
      </w:r>
      <w:r w:rsidR="00846F47">
        <w:rPr>
          <w:b/>
          <w:lang w:val="en-US"/>
        </w:rPr>
        <w:t xml:space="preserve"> </w:t>
      </w:r>
    </w:p>
    <w:p w14:paraId="519ACAE8" w14:textId="77777777" w:rsidR="00FD77F3" w:rsidRPr="00D637E5" w:rsidRDefault="00846F47" w:rsidP="00D637E5">
      <w:pPr>
        <w:spacing w:after="120"/>
        <w:jc w:val="both"/>
        <w:rPr>
          <w:lang w:val="en-US"/>
        </w:rPr>
      </w:pPr>
      <w:r w:rsidRPr="00846F47">
        <w:rPr>
          <w:lang w:val="en-US"/>
        </w:rPr>
        <w:lastRenderedPageBreak/>
        <w:t xml:space="preserve">4 hours to perform all the students’ PE activities. </w:t>
      </w:r>
    </w:p>
    <w:p w14:paraId="659C57E8" w14:textId="77777777" w:rsidR="00AD45D4" w:rsidRDefault="00AD45D4" w:rsidP="00D637E5">
      <w:pPr>
        <w:spacing w:after="120"/>
        <w:jc w:val="both"/>
        <w:rPr>
          <w:b/>
          <w:lang w:val="en-US"/>
        </w:rPr>
      </w:pPr>
    </w:p>
    <w:p w14:paraId="3A66FA5A" w14:textId="77777777" w:rsidR="00846F47" w:rsidRPr="00846F47" w:rsidRDefault="000B11B5" w:rsidP="00D637E5">
      <w:pPr>
        <w:spacing w:after="120"/>
        <w:jc w:val="both"/>
        <w:rPr>
          <w:b/>
          <w:lang w:val="en-US"/>
        </w:rPr>
      </w:pPr>
      <w:r w:rsidRPr="00846F47">
        <w:rPr>
          <w:b/>
          <w:lang w:val="en-US"/>
        </w:rPr>
        <w:t>The teacher’s role</w:t>
      </w:r>
      <w:r w:rsidR="00846F47" w:rsidRPr="00846F47">
        <w:rPr>
          <w:b/>
          <w:lang w:val="en-US"/>
        </w:rPr>
        <w:t>: how can the teacher facilitate the activity?</w:t>
      </w:r>
    </w:p>
    <w:p w14:paraId="1B9F20E5" w14:textId="4E1C6E25" w:rsidR="00846F47" w:rsidRPr="00846F47" w:rsidRDefault="00846F47" w:rsidP="00D637E5">
      <w:pPr>
        <w:spacing w:after="120"/>
        <w:jc w:val="both"/>
        <w:rPr>
          <w:lang w:val="en-US"/>
        </w:rPr>
      </w:pPr>
      <w:r w:rsidRPr="00846F47">
        <w:rPr>
          <w:lang w:val="en-US"/>
        </w:rPr>
        <w:t xml:space="preserve">During this </w:t>
      </w:r>
      <w:r w:rsidR="00AD45D4" w:rsidRPr="00846F47">
        <w:rPr>
          <w:lang w:val="en-US"/>
        </w:rPr>
        <w:t>activity,</w:t>
      </w:r>
      <w:r w:rsidRPr="00846F47">
        <w:rPr>
          <w:lang w:val="en-US"/>
        </w:rPr>
        <w:t xml:space="preserve"> the teacher will act as an observer. </w:t>
      </w:r>
      <w:r w:rsidR="0043213E">
        <w:rPr>
          <w:lang w:val="en-US"/>
        </w:rPr>
        <w:t xml:space="preserve">These </w:t>
      </w:r>
      <w:r w:rsidRPr="00846F47">
        <w:rPr>
          <w:lang w:val="en-US"/>
        </w:rPr>
        <w:t xml:space="preserve">are some tips that can be useful: </w:t>
      </w:r>
    </w:p>
    <w:p w14:paraId="42BDAEA2" w14:textId="77777777" w:rsidR="00846F47" w:rsidRPr="009637CE" w:rsidRDefault="00846F47" w:rsidP="00D637E5">
      <w:pPr>
        <w:pStyle w:val="Prrafodelista"/>
        <w:numPr>
          <w:ilvl w:val="0"/>
          <w:numId w:val="13"/>
        </w:numPr>
        <w:spacing w:after="120"/>
        <w:ind w:left="284" w:hanging="142"/>
        <w:jc w:val="both"/>
        <w:rPr>
          <w:lang w:val="en-US"/>
        </w:rPr>
      </w:pPr>
      <w:r w:rsidRPr="009637CE">
        <w:rPr>
          <w:lang w:val="en-US"/>
        </w:rPr>
        <w:t xml:space="preserve">Leave some space so that students can perform the activity calmly, do not intervene during the performance. </w:t>
      </w:r>
    </w:p>
    <w:p w14:paraId="01E15499" w14:textId="77777777" w:rsidR="00846F47" w:rsidRPr="009637CE" w:rsidRDefault="00846F47" w:rsidP="00D637E5">
      <w:pPr>
        <w:pStyle w:val="Prrafodelista"/>
        <w:numPr>
          <w:ilvl w:val="0"/>
          <w:numId w:val="13"/>
        </w:numPr>
        <w:spacing w:after="120"/>
        <w:ind w:left="284" w:hanging="142"/>
        <w:jc w:val="both"/>
        <w:rPr>
          <w:lang w:val="en-US"/>
        </w:rPr>
      </w:pPr>
      <w:r w:rsidRPr="009637CE">
        <w:rPr>
          <w:lang w:val="en-US"/>
        </w:rPr>
        <w:t xml:space="preserve">Control the timings of each activity. </w:t>
      </w:r>
    </w:p>
    <w:p w14:paraId="3C771998" w14:textId="77777777" w:rsidR="00846F47" w:rsidRPr="009637CE" w:rsidRDefault="00846F47" w:rsidP="00D637E5">
      <w:pPr>
        <w:pStyle w:val="Prrafodelista"/>
        <w:numPr>
          <w:ilvl w:val="0"/>
          <w:numId w:val="13"/>
        </w:numPr>
        <w:spacing w:after="120"/>
        <w:ind w:left="284" w:hanging="142"/>
        <w:jc w:val="both"/>
        <w:rPr>
          <w:lang w:val="en-US"/>
        </w:rPr>
      </w:pPr>
      <w:r w:rsidRPr="009637CE">
        <w:rPr>
          <w:lang w:val="en-US"/>
        </w:rPr>
        <w:t xml:space="preserve">Encourage other students to participate and give feedback to their </w:t>
      </w:r>
      <w:r w:rsidR="000B11B5" w:rsidRPr="009637CE">
        <w:rPr>
          <w:lang w:val="en-US"/>
        </w:rPr>
        <w:t>colleagues</w:t>
      </w:r>
      <w:r w:rsidRPr="009637CE">
        <w:rPr>
          <w:lang w:val="en-US"/>
        </w:rPr>
        <w:t xml:space="preserve">. </w:t>
      </w:r>
    </w:p>
    <w:p w14:paraId="401DB5E9" w14:textId="77777777" w:rsidR="00846F47" w:rsidRDefault="00846F47" w:rsidP="00D637E5">
      <w:pPr>
        <w:spacing w:after="120"/>
        <w:jc w:val="both"/>
        <w:rPr>
          <w:lang w:val="en-US"/>
        </w:rPr>
      </w:pPr>
      <w:r w:rsidRPr="00846F47">
        <w:rPr>
          <w:lang w:val="en-US"/>
        </w:rPr>
        <w:t xml:space="preserve">At the end of each PE activity, the teacher must ask for a brief reflection to all participants (PE organizers, PE public and observers) about how have they felt and how do they </w:t>
      </w:r>
      <w:r w:rsidR="001C5747" w:rsidRPr="00846F47">
        <w:rPr>
          <w:lang w:val="en-US"/>
        </w:rPr>
        <w:t>value</w:t>
      </w:r>
      <w:r w:rsidRPr="00846F47">
        <w:rPr>
          <w:lang w:val="en-US"/>
        </w:rPr>
        <w:t xml:space="preserve"> the reached outcomes.</w:t>
      </w:r>
      <w:r w:rsidR="00C619D7">
        <w:rPr>
          <w:lang w:val="en-US"/>
        </w:rPr>
        <w:t xml:space="preserve"> </w:t>
      </w:r>
    </w:p>
    <w:p w14:paraId="4ED88662" w14:textId="77777777" w:rsidR="00E717E2" w:rsidRDefault="00E717E2" w:rsidP="00D637E5">
      <w:pPr>
        <w:spacing w:after="120"/>
        <w:jc w:val="both"/>
        <w:rPr>
          <w:lang w:val="en-US"/>
        </w:rPr>
      </w:pPr>
    </w:p>
    <w:p w14:paraId="63A8362A" w14:textId="77777777" w:rsidR="00E717E2" w:rsidRDefault="00E717E2" w:rsidP="00D637E5">
      <w:pPr>
        <w:spacing w:after="120"/>
        <w:jc w:val="both"/>
        <w:rPr>
          <w:lang w:val="en-US"/>
        </w:rPr>
      </w:pPr>
    </w:p>
    <w:p w14:paraId="4732DDEC" w14:textId="77777777" w:rsidR="00E717E2" w:rsidRDefault="00E717E2" w:rsidP="00D637E5">
      <w:pPr>
        <w:spacing w:after="120"/>
        <w:jc w:val="both"/>
        <w:rPr>
          <w:lang w:val="en-US"/>
        </w:rPr>
      </w:pPr>
    </w:p>
    <w:p w14:paraId="05787976" w14:textId="77777777" w:rsidR="00E717E2" w:rsidRDefault="00E717E2" w:rsidP="00D637E5">
      <w:pPr>
        <w:spacing w:after="120"/>
        <w:jc w:val="both"/>
        <w:rPr>
          <w:lang w:val="en-US"/>
        </w:rPr>
      </w:pPr>
    </w:p>
    <w:p w14:paraId="79D8455B" w14:textId="77777777" w:rsidR="00E717E2" w:rsidRDefault="00E717E2" w:rsidP="000B11B5">
      <w:pPr>
        <w:jc w:val="both"/>
        <w:rPr>
          <w:lang w:val="en-US"/>
        </w:rPr>
      </w:pPr>
    </w:p>
    <w:p w14:paraId="78E9BBAD" w14:textId="77777777" w:rsidR="00E717E2" w:rsidRDefault="00E717E2" w:rsidP="000B11B5">
      <w:pPr>
        <w:jc w:val="both"/>
        <w:rPr>
          <w:lang w:val="en-US"/>
        </w:rPr>
      </w:pPr>
    </w:p>
    <w:p w14:paraId="39D1D35C" w14:textId="77777777" w:rsidR="00E717E2" w:rsidRDefault="00E717E2" w:rsidP="000B11B5">
      <w:pPr>
        <w:jc w:val="both"/>
        <w:rPr>
          <w:lang w:val="en-US"/>
        </w:rPr>
      </w:pPr>
    </w:p>
    <w:p w14:paraId="41A63F79" w14:textId="77777777" w:rsidR="00E717E2" w:rsidRDefault="00E717E2" w:rsidP="000B11B5">
      <w:pPr>
        <w:jc w:val="both"/>
        <w:rPr>
          <w:lang w:val="en-US"/>
        </w:rPr>
      </w:pPr>
    </w:p>
    <w:p w14:paraId="21DDD0A3" w14:textId="77777777" w:rsidR="00E717E2" w:rsidRDefault="00E717E2" w:rsidP="000B11B5">
      <w:pPr>
        <w:jc w:val="both"/>
        <w:rPr>
          <w:lang w:val="en-US"/>
        </w:rPr>
      </w:pPr>
    </w:p>
    <w:p w14:paraId="5599C239" w14:textId="77777777" w:rsidR="00E717E2" w:rsidRDefault="00E717E2" w:rsidP="000B11B5">
      <w:pPr>
        <w:jc w:val="both"/>
        <w:rPr>
          <w:lang w:val="en-US"/>
        </w:rPr>
      </w:pPr>
    </w:p>
    <w:p w14:paraId="06BCE9B7" w14:textId="77777777" w:rsidR="00D637E5" w:rsidRDefault="00D637E5">
      <w:pPr>
        <w:rPr>
          <w:b/>
          <w:bCs/>
          <w:sz w:val="32"/>
          <w:szCs w:val="32"/>
          <w:lang w:val="en-US"/>
        </w:rPr>
      </w:pPr>
      <w:r>
        <w:rPr>
          <w:b/>
          <w:bCs/>
          <w:sz w:val="32"/>
          <w:szCs w:val="32"/>
          <w:lang w:val="en-US"/>
        </w:rPr>
        <w:br w:type="page"/>
      </w:r>
    </w:p>
    <w:p w14:paraId="3BA722E1" w14:textId="77777777" w:rsidR="00CD20E7" w:rsidRDefault="00CD20E7" w:rsidP="00CD20E7">
      <w:pPr>
        <w:rPr>
          <w:lang w:val="en-GB" w:eastAsia="es-ES"/>
        </w:rPr>
      </w:pPr>
      <w:r>
        <w:rPr>
          <w:rFonts w:eastAsia="Times New Roman" w:cs="Times New Roman"/>
          <w:b/>
          <w:bCs/>
          <w:kern w:val="36"/>
          <w:sz w:val="32"/>
          <w:szCs w:val="48"/>
          <w:lang w:val="en-GB" w:eastAsia="es-ES"/>
        </w:rPr>
        <w:lastRenderedPageBreak/>
        <w:t>SURVEYS AFTER IMPLEMENTATION</w:t>
      </w:r>
    </w:p>
    <w:p w14:paraId="15F1F253" w14:textId="77777777" w:rsidR="00CD20E7" w:rsidRPr="00E4266A" w:rsidRDefault="00CD20E7" w:rsidP="004B3B0C">
      <w:pPr>
        <w:rPr>
          <w:b/>
          <w:lang w:val="en-GB"/>
        </w:rPr>
      </w:pPr>
      <w:r>
        <w:rPr>
          <w:lang w:val="en-GB"/>
        </w:rPr>
        <w:t xml:space="preserve">The HEIRRI project has </w:t>
      </w:r>
      <w:r w:rsidRPr="00E4266A">
        <w:rPr>
          <w:lang w:val="en-GB"/>
        </w:rPr>
        <w:t xml:space="preserve">developed surveys for post-project application of HEIRRI training </w:t>
      </w:r>
      <w:r>
        <w:rPr>
          <w:lang w:val="en-GB"/>
        </w:rPr>
        <w:t xml:space="preserve">programmes and </w:t>
      </w:r>
      <w:r w:rsidRPr="00E4266A">
        <w:rPr>
          <w:lang w:val="en-GB"/>
        </w:rPr>
        <w:t xml:space="preserve">materials. These surveys follow the design used for pilot evaluation, with a few additional open-ended questions, </w:t>
      </w:r>
      <w:r>
        <w:rPr>
          <w:lang w:val="en-GB"/>
        </w:rPr>
        <w:t xml:space="preserve">based on </w:t>
      </w:r>
      <w:r w:rsidRPr="00E4266A">
        <w:rPr>
          <w:lang w:val="en-GB"/>
        </w:rPr>
        <w:t>adaptation</w:t>
      </w:r>
      <w:r>
        <w:rPr>
          <w:lang w:val="en-GB"/>
        </w:rPr>
        <w:t>s,</w:t>
      </w:r>
      <w:r w:rsidRPr="00E4266A">
        <w:rPr>
          <w:lang w:val="en-GB"/>
        </w:rPr>
        <w:t xml:space="preserve"> difficulties </w:t>
      </w:r>
      <w:r>
        <w:rPr>
          <w:lang w:val="en-GB"/>
        </w:rPr>
        <w:t xml:space="preserve">encountered </w:t>
      </w:r>
      <w:r w:rsidRPr="00E4266A">
        <w:rPr>
          <w:lang w:val="en-GB"/>
        </w:rPr>
        <w:t xml:space="preserve">and opinions on the future of RRI in education. </w:t>
      </w:r>
    </w:p>
    <w:p w14:paraId="7DEA12CB" w14:textId="77777777" w:rsidR="00CD20E7" w:rsidRDefault="00CD20E7" w:rsidP="004B3B0C">
      <w:pPr>
        <w:rPr>
          <w:b/>
          <w:lang w:val="en-GB"/>
        </w:rPr>
      </w:pPr>
      <w:r w:rsidRPr="00E4266A">
        <w:rPr>
          <w:lang w:val="en-GB"/>
        </w:rPr>
        <w:t>Please respond to the relevant surveys</w:t>
      </w:r>
      <w:r>
        <w:rPr>
          <w:lang w:val="en-GB"/>
        </w:rPr>
        <w:t xml:space="preserve"> after using the teaching resource at hand: </w:t>
      </w:r>
    </w:p>
    <w:p w14:paraId="17E0023D" w14:textId="77777777" w:rsidR="00CD20E7" w:rsidRDefault="00CD20E7" w:rsidP="004B3B0C">
      <w:pPr>
        <w:rPr>
          <w:b/>
          <w:lang w:val="en-GB"/>
        </w:rPr>
      </w:pPr>
      <w:r>
        <w:rPr>
          <w:lang w:val="en-GB"/>
        </w:rPr>
        <w:t xml:space="preserve">1. Survey for </w:t>
      </w:r>
      <w:r w:rsidRPr="00E4266A">
        <w:rPr>
          <w:lang w:val="en-GB"/>
        </w:rPr>
        <w:t xml:space="preserve">students: </w:t>
      </w:r>
      <w:hyperlink r:id="rId19" w:history="1">
        <w:r w:rsidRPr="006A3AAF">
          <w:rPr>
            <w:rStyle w:val="Hipervnculo"/>
            <w:lang w:val="en-GB"/>
          </w:rPr>
          <w:t>https://www.surveymonkey.com/r/3PBQYZN</w:t>
        </w:r>
      </w:hyperlink>
    </w:p>
    <w:p w14:paraId="07C2A7D2" w14:textId="77777777" w:rsidR="00CD20E7" w:rsidRDefault="00CD20E7" w:rsidP="004B3B0C">
      <w:pPr>
        <w:rPr>
          <w:b/>
          <w:lang w:val="en-GB"/>
        </w:rPr>
      </w:pPr>
      <w:r>
        <w:rPr>
          <w:lang w:val="en-GB"/>
        </w:rPr>
        <w:t xml:space="preserve">2. Survey for </w:t>
      </w:r>
      <w:r w:rsidRPr="00E4266A">
        <w:rPr>
          <w:lang w:val="en-GB"/>
        </w:rPr>
        <w:t xml:space="preserve">teachers: </w:t>
      </w:r>
      <w:hyperlink r:id="rId20" w:history="1">
        <w:r w:rsidRPr="006A3AAF">
          <w:rPr>
            <w:rStyle w:val="Hipervnculo"/>
            <w:lang w:val="en-GB"/>
          </w:rPr>
          <w:t>https://www.surveymonkey.com/r/3P37NG7</w:t>
        </w:r>
      </w:hyperlink>
    </w:p>
    <w:p w14:paraId="51ACC59B" w14:textId="77777777" w:rsidR="00CD20E7" w:rsidRPr="00E4266A" w:rsidRDefault="00CD20E7" w:rsidP="004B3B0C">
      <w:pPr>
        <w:rPr>
          <w:b/>
          <w:lang w:val="en-GB"/>
        </w:rPr>
      </w:pPr>
      <w:r w:rsidRPr="00E4266A">
        <w:rPr>
          <w:lang w:val="en-GB"/>
        </w:rPr>
        <w:t>For public engagement events:</w:t>
      </w:r>
    </w:p>
    <w:p w14:paraId="6C25AC7D" w14:textId="77777777" w:rsidR="00CD20E7" w:rsidRDefault="00CD20E7" w:rsidP="004B3B0C">
      <w:pPr>
        <w:rPr>
          <w:b/>
          <w:lang w:val="en-GB"/>
        </w:rPr>
      </w:pPr>
      <w:r>
        <w:rPr>
          <w:lang w:val="en-GB"/>
        </w:rPr>
        <w:t xml:space="preserve">3. </w:t>
      </w:r>
      <w:r w:rsidRPr="00E4266A">
        <w:rPr>
          <w:lang w:val="en-GB"/>
        </w:rPr>
        <w:t xml:space="preserve">Survey for </w:t>
      </w:r>
      <w:r>
        <w:rPr>
          <w:lang w:val="en-GB"/>
        </w:rPr>
        <w:t xml:space="preserve">the </w:t>
      </w:r>
      <w:r w:rsidRPr="00E4266A">
        <w:rPr>
          <w:lang w:val="en-GB"/>
        </w:rPr>
        <w:t xml:space="preserve">public (museum events): </w:t>
      </w:r>
      <w:hyperlink r:id="rId21" w:history="1">
        <w:r w:rsidRPr="006A3AAF">
          <w:rPr>
            <w:rStyle w:val="Hipervnculo"/>
            <w:lang w:val="en-GB"/>
          </w:rPr>
          <w:t>https://www.surveymonkey.com/r/36L8Z6R</w:t>
        </w:r>
      </w:hyperlink>
      <w:r w:rsidRPr="00E4266A">
        <w:rPr>
          <w:lang w:val="en-GB"/>
        </w:rPr>
        <w:t xml:space="preserve"> </w:t>
      </w:r>
    </w:p>
    <w:p w14:paraId="7C5727CD" w14:textId="77777777" w:rsidR="00CD20E7" w:rsidRDefault="00CD20E7" w:rsidP="004B3B0C">
      <w:pPr>
        <w:rPr>
          <w:b/>
          <w:lang w:val="en-GB"/>
        </w:rPr>
      </w:pPr>
      <w:r>
        <w:rPr>
          <w:lang w:val="en-GB"/>
        </w:rPr>
        <w:t xml:space="preserve">4. </w:t>
      </w:r>
      <w:r w:rsidRPr="00E4266A">
        <w:rPr>
          <w:lang w:val="en-GB"/>
        </w:rPr>
        <w:t xml:space="preserve">Survey for facilitators (museum events): </w:t>
      </w:r>
      <w:hyperlink r:id="rId22" w:history="1">
        <w:r w:rsidRPr="006A3AAF">
          <w:rPr>
            <w:rStyle w:val="Hipervnculo"/>
            <w:lang w:val="en-GB"/>
          </w:rPr>
          <w:t>https://www.surveymonkey.com/r/3P6WY2V</w:t>
        </w:r>
      </w:hyperlink>
    </w:p>
    <w:p w14:paraId="369ECEFF" w14:textId="3FABEF8F" w:rsidR="00CD20E7" w:rsidRPr="00E4266A" w:rsidRDefault="00B87BB0" w:rsidP="004B3B0C">
      <w:pPr>
        <w:rPr>
          <w:b/>
          <w:lang w:val="en-GB"/>
        </w:rPr>
      </w:pPr>
      <w:r w:rsidRPr="006C1543">
        <w:rPr>
          <w:lang w:val="en-GB"/>
        </w:rPr>
        <w:t>Please remember that the resources at hand can (and should) be adapted to your specific needs and context. The HEIRRI resources have been designed to be flexible, so we encourage you to think about including local cases, adjusting the timings of the course to your needs, and also adapting some contents to yo</w:t>
      </w:r>
      <w:r>
        <w:rPr>
          <w:lang w:val="en-GB"/>
        </w:rPr>
        <w:t xml:space="preserve">ur specific </w:t>
      </w:r>
      <w:r w:rsidRPr="006C1543">
        <w:rPr>
          <w:lang w:val="en-GB"/>
        </w:rPr>
        <w:t>field or discipline</w:t>
      </w:r>
      <w:proofErr w:type="gramStart"/>
      <w:r>
        <w:rPr>
          <w:lang w:val="en-GB"/>
        </w:rPr>
        <w:t>.</w:t>
      </w:r>
      <w:r w:rsidR="00CD20E7">
        <w:rPr>
          <w:lang w:val="en-GB"/>
        </w:rPr>
        <w:t>.</w:t>
      </w:r>
      <w:proofErr w:type="gramEnd"/>
      <w:r w:rsidR="00CD20E7">
        <w:rPr>
          <w:lang w:val="en-GB"/>
        </w:rPr>
        <w:t xml:space="preserve"> </w:t>
      </w:r>
    </w:p>
    <w:p w14:paraId="78FBC016" w14:textId="1D3234A1" w:rsidR="00CD20E7" w:rsidRPr="00CD20E7" w:rsidRDefault="00CD20E7" w:rsidP="00D637E5">
      <w:pPr>
        <w:rPr>
          <w:sz w:val="32"/>
          <w:szCs w:val="32"/>
          <w:lang w:val="en-GB"/>
        </w:rPr>
      </w:pPr>
    </w:p>
    <w:p w14:paraId="2A19D257" w14:textId="77777777" w:rsidR="00D637E5" w:rsidRDefault="00CD20E7" w:rsidP="00D637E5">
      <w:pPr>
        <w:rPr>
          <w:b/>
          <w:bCs/>
          <w:sz w:val="32"/>
          <w:szCs w:val="32"/>
          <w:lang w:val="en-US"/>
        </w:rPr>
      </w:pPr>
      <w:r w:rsidRPr="00CD20E7">
        <w:rPr>
          <w:sz w:val="32"/>
          <w:szCs w:val="32"/>
          <w:lang w:val="en-US"/>
        </w:rPr>
        <w:br w:type="column"/>
      </w:r>
      <w:r w:rsidR="00D637E5" w:rsidRPr="00D637E5">
        <w:rPr>
          <w:b/>
          <w:bCs/>
          <w:sz w:val="32"/>
          <w:szCs w:val="32"/>
          <w:lang w:val="en-US"/>
        </w:rPr>
        <w:lastRenderedPageBreak/>
        <w:t>ANNEX</w:t>
      </w:r>
      <w:r w:rsidR="00134E2C">
        <w:rPr>
          <w:b/>
          <w:bCs/>
          <w:sz w:val="32"/>
          <w:szCs w:val="32"/>
          <w:lang w:val="en-US"/>
        </w:rPr>
        <w:t>ES</w:t>
      </w:r>
    </w:p>
    <w:p w14:paraId="05DC4682" w14:textId="77777777" w:rsidR="00134E2C" w:rsidRPr="00FC6155" w:rsidRDefault="00134E2C" w:rsidP="00134E2C">
      <w:pPr>
        <w:spacing w:after="120"/>
        <w:jc w:val="both"/>
        <w:rPr>
          <w:sz w:val="28"/>
          <w:lang w:val="en-GB"/>
        </w:rPr>
      </w:pPr>
    </w:p>
    <w:p w14:paraId="6E89A28B" w14:textId="77777777" w:rsidR="00134E2C" w:rsidRPr="00F2401C" w:rsidRDefault="00134E2C" w:rsidP="00134E2C">
      <w:pPr>
        <w:pStyle w:val="Prrafodelista"/>
        <w:numPr>
          <w:ilvl w:val="0"/>
          <w:numId w:val="31"/>
        </w:numPr>
        <w:spacing w:after="120"/>
        <w:jc w:val="both"/>
        <w:rPr>
          <w:sz w:val="24"/>
          <w:lang w:val="en-GB"/>
        </w:rPr>
      </w:pPr>
      <w:r w:rsidRPr="00F2401C">
        <w:rPr>
          <w:sz w:val="24"/>
          <w:lang w:val="en-GB"/>
        </w:rPr>
        <w:t xml:space="preserve">ANNEX 1. </w:t>
      </w:r>
      <w:r w:rsidR="00505641" w:rsidRPr="00505641">
        <w:rPr>
          <w:bCs/>
          <w:sz w:val="24"/>
          <w:lang w:val="en-US"/>
        </w:rPr>
        <w:t>Observational Form for assessing a PE activity</w:t>
      </w:r>
    </w:p>
    <w:p w14:paraId="312DACFA" w14:textId="77777777" w:rsidR="00134E2C" w:rsidRPr="00F2401C" w:rsidRDefault="00134E2C" w:rsidP="00134E2C">
      <w:pPr>
        <w:pStyle w:val="Prrafodelista"/>
        <w:numPr>
          <w:ilvl w:val="0"/>
          <w:numId w:val="31"/>
        </w:numPr>
        <w:spacing w:after="120"/>
        <w:jc w:val="both"/>
        <w:rPr>
          <w:sz w:val="24"/>
          <w:lang w:val="en-GB"/>
        </w:rPr>
      </w:pPr>
      <w:r w:rsidRPr="00F2401C">
        <w:rPr>
          <w:sz w:val="24"/>
          <w:lang w:val="en-GB"/>
        </w:rPr>
        <w:t xml:space="preserve">ANNEX 2. </w:t>
      </w:r>
      <w:r w:rsidR="00505641" w:rsidRPr="00505641">
        <w:rPr>
          <w:bCs/>
          <w:sz w:val="24"/>
          <w:lang w:val="en-US"/>
        </w:rPr>
        <w:t>PE activity Report Guide</w:t>
      </w:r>
    </w:p>
    <w:p w14:paraId="4051BDAD" w14:textId="52965A53" w:rsidR="004B7867" w:rsidRPr="00D637E5" w:rsidRDefault="00134E2C" w:rsidP="00D637E5">
      <w:pPr>
        <w:rPr>
          <w:sz w:val="28"/>
          <w:szCs w:val="28"/>
          <w:lang w:val="en-US"/>
        </w:rPr>
      </w:pPr>
      <w:r>
        <w:rPr>
          <w:b/>
          <w:bCs/>
          <w:sz w:val="28"/>
          <w:szCs w:val="28"/>
          <w:lang w:val="en-US"/>
        </w:rPr>
        <w:br w:type="column"/>
      </w:r>
      <w:r w:rsidR="00813372">
        <w:rPr>
          <w:b/>
          <w:bCs/>
          <w:sz w:val="28"/>
          <w:szCs w:val="28"/>
          <w:lang w:val="en-US"/>
        </w:rPr>
        <w:lastRenderedPageBreak/>
        <w:t xml:space="preserve">ANNEX </w:t>
      </w:r>
      <w:r w:rsidR="00D637E5" w:rsidRPr="00D637E5">
        <w:rPr>
          <w:b/>
          <w:bCs/>
          <w:sz w:val="28"/>
          <w:szCs w:val="28"/>
          <w:lang w:val="en-US"/>
        </w:rPr>
        <w:t>1. OBSERVATIONAL FORM FOR ASSESSING PE ACTIVITY</w:t>
      </w:r>
      <w:r w:rsidR="00D637E5" w:rsidRPr="00D637E5" w:rsidDel="004B7867">
        <w:rPr>
          <w:b/>
          <w:bCs/>
          <w:sz w:val="28"/>
          <w:szCs w:val="28"/>
          <w:lang w:val="en-US"/>
        </w:rPr>
        <w:t xml:space="preserve"> </w:t>
      </w:r>
    </w:p>
    <w:p w14:paraId="666F8362" w14:textId="77777777" w:rsidR="004C4214" w:rsidRPr="0012551F" w:rsidRDefault="004C4214" w:rsidP="004C4214">
      <w:pPr>
        <w:rPr>
          <w:b/>
          <w:bCs/>
          <w:lang w:val="en-GB"/>
        </w:rPr>
      </w:pPr>
      <w:r>
        <w:rPr>
          <w:b/>
          <w:bCs/>
          <w:lang w:val="en-GB"/>
        </w:rPr>
        <w:t>Stakeholder’s</w:t>
      </w:r>
      <w:r w:rsidRPr="0012551F">
        <w:rPr>
          <w:b/>
          <w:bCs/>
          <w:lang w:val="en-GB"/>
        </w:rPr>
        <w:t xml:space="preserve"> background</w:t>
      </w:r>
    </w:p>
    <w:tbl>
      <w:tblPr>
        <w:tblStyle w:val="GridTable1LightAccent1"/>
        <w:tblW w:w="0" w:type="auto"/>
        <w:tblLook w:val="04A0" w:firstRow="1" w:lastRow="0" w:firstColumn="1" w:lastColumn="0" w:noHBand="0" w:noVBand="1"/>
      </w:tblPr>
      <w:tblGrid>
        <w:gridCol w:w="8612"/>
      </w:tblGrid>
      <w:tr w:rsidR="004C4214" w:rsidRPr="004B3B0C" w14:paraId="483DFCFF" w14:textId="77777777" w:rsidTr="008336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12" w:type="dxa"/>
          </w:tcPr>
          <w:p w14:paraId="5F103618" w14:textId="77777777" w:rsidR="004C4214" w:rsidRPr="004D0C08" w:rsidRDefault="004C4214" w:rsidP="00833678">
            <w:pPr>
              <w:rPr>
                <w:b w:val="0"/>
                <w:lang w:val="en-GB"/>
              </w:rPr>
            </w:pPr>
            <w:r w:rsidRPr="004D0C08">
              <w:rPr>
                <w:b w:val="0"/>
                <w:lang w:val="en-GB"/>
              </w:rPr>
              <w:t xml:space="preserve">Do you consider that the different publics/participants have the basic knowledge necessary to discuss the subject at hand? </w:t>
            </w:r>
          </w:p>
          <w:p w14:paraId="0BF81B5A" w14:textId="77777777" w:rsidR="004C4214" w:rsidRPr="004D0C08" w:rsidRDefault="004C4214" w:rsidP="00833678">
            <w:pPr>
              <w:spacing w:after="200" w:line="276" w:lineRule="auto"/>
              <w:rPr>
                <w:b w:val="0"/>
                <w:lang w:val="en-US"/>
              </w:rPr>
            </w:pPr>
            <w:r w:rsidRPr="004D0C08">
              <w:rPr>
                <w:b w:val="0"/>
                <w:lang w:val="en-GB"/>
              </w:rPr>
              <w:t>If they don’t have this basic knowledge, how have the organisers addressed the situation (for example, have they provided with some sort of introductory explanation, or have they limited the debate topics to very essential matters upon which everyone has an opinion, etc.)</w:t>
            </w:r>
            <w:r w:rsidRPr="004D0C08">
              <w:rPr>
                <w:b w:val="0"/>
                <w:lang w:val="en-US"/>
              </w:rPr>
              <w:t>?</w:t>
            </w:r>
          </w:p>
        </w:tc>
      </w:tr>
      <w:tr w:rsidR="004C4214" w:rsidRPr="004B3B0C" w14:paraId="741B56F5"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0D1FB069" w14:textId="77777777" w:rsidR="004C4214" w:rsidRPr="004D0C08" w:rsidRDefault="004C4214" w:rsidP="00833678">
            <w:pPr>
              <w:pStyle w:val="Prrafodelista"/>
              <w:ind w:left="0"/>
              <w:rPr>
                <w:b w:val="0"/>
                <w:lang w:val="en-GB"/>
              </w:rPr>
            </w:pPr>
          </w:p>
          <w:p w14:paraId="13BF6398" w14:textId="77777777" w:rsidR="004C4214" w:rsidRPr="004D0C08" w:rsidRDefault="004C4214" w:rsidP="00833678">
            <w:pPr>
              <w:pStyle w:val="Prrafodelista"/>
              <w:ind w:left="0"/>
              <w:rPr>
                <w:b w:val="0"/>
                <w:lang w:val="en-GB"/>
              </w:rPr>
            </w:pPr>
            <w:r w:rsidRPr="004D0C08">
              <w:rPr>
                <w:b w:val="0"/>
                <w:lang w:val="en-GB"/>
              </w:rPr>
              <w:t>Group of Stakeholders 1:</w:t>
            </w:r>
          </w:p>
          <w:p w14:paraId="305C8195" w14:textId="77777777" w:rsidR="004C4214" w:rsidRPr="004D0C08" w:rsidRDefault="004C4214" w:rsidP="00833678">
            <w:pPr>
              <w:pStyle w:val="Prrafodelista"/>
              <w:ind w:left="0"/>
              <w:rPr>
                <w:b w:val="0"/>
                <w:lang w:val="en-GB"/>
              </w:rPr>
            </w:pPr>
          </w:p>
          <w:p w14:paraId="67E3EFEB" w14:textId="77777777" w:rsidR="004C4214" w:rsidRPr="004D0C08" w:rsidRDefault="004C4214" w:rsidP="00833678">
            <w:pPr>
              <w:pStyle w:val="Prrafodelista"/>
              <w:ind w:left="0"/>
              <w:rPr>
                <w:b w:val="0"/>
                <w:lang w:val="en-GB"/>
              </w:rPr>
            </w:pPr>
          </w:p>
          <w:p w14:paraId="2E77EC74" w14:textId="77777777" w:rsidR="004C4214" w:rsidRPr="004D0C08" w:rsidRDefault="004C4214" w:rsidP="00833678">
            <w:pPr>
              <w:pStyle w:val="Prrafodelista"/>
              <w:ind w:left="0"/>
              <w:rPr>
                <w:b w:val="0"/>
                <w:lang w:val="en-GB"/>
              </w:rPr>
            </w:pPr>
            <w:r w:rsidRPr="004D0C08">
              <w:rPr>
                <w:b w:val="0"/>
                <w:lang w:val="en-GB"/>
              </w:rPr>
              <w:t>Group of Stakeholders 2:</w:t>
            </w:r>
          </w:p>
          <w:p w14:paraId="49B6EF10" w14:textId="77777777" w:rsidR="004C4214" w:rsidRPr="004D0C08" w:rsidRDefault="004C4214" w:rsidP="00833678">
            <w:pPr>
              <w:pStyle w:val="Prrafodelista"/>
              <w:ind w:left="0"/>
              <w:rPr>
                <w:b w:val="0"/>
                <w:lang w:val="en-GB"/>
              </w:rPr>
            </w:pPr>
          </w:p>
          <w:p w14:paraId="09FE1940" w14:textId="77777777" w:rsidR="004C4214" w:rsidRPr="004D0C08" w:rsidRDefault="004C4214" w:rsidP="00833678">
            <w:pPr>
              <w:pStyle w:val="Prrafodelista"/>
              <w:ind w:left="0"/>
              <w:rPr>
                <w:b w:val="0"/>
                <w:lang w:val="en-GB"/>
              </w:rPr>
            </w:pPr>
          </w:p>
        </w:tc>
      </w:tr>
    </w:tbl>
    <w:p w14:paraId="57E3E35F" w14:textId="77777777" w:rsidR="004C4214" w:rsidRPr="0012551F" w:rsidRDefault="004C4214" w:rsidP="004C4214">
      <w:pPr>
        <w:pStyle w:val="Prrafodelista"/>
        <w:rPr>
          <w:lang w:val="en-GB"/>
        </w:rPr>
      </w:pPr>
    </w:p>
    <w:p w14:paraId="5C96A2C7" w14:textId="77777777" w:rsidR="004C4214" w:rsidRPr="004B7867" w:rsidRDefault="004C4214" w:rsidP="004C4214">
      <w:pPr>
        <w:pStyle w:val="Prrafodelista"/>
        <w:ind w:left="0"/>
        <w:rPr>
          <w:b/>
          <w:bCs/>
          <w:lang w:val="en-GB"/>
        </w:rPr>
      </w:pPr>
      <w:r w:rsidRPr="004B7867">
        <w:rPr>
          <w:b/>
          <w:bCs/>
          <w:lang w:val="en-GB"/>
        </w:rPr>
        <w:t>Sharing the purposes of R&amp;I</w:t>
      </w:r>
    </w:p>
    <w:tbl>
      <w:tblPr>
        <w:tblStyle w:val="GridTable1LightAccent1"/>
        <w:tblW w:w="0" w:type="auto"/>
        <w:tblLook w:val="04A0" w:firstRow="1" w:lastRow="0" w:firstColumn="1" w:lastColumn="0" w:noHBand="0" w:noVBand="1"/>
      </w:tblPr>
      <w:tblGrid>
        <w:gridCol w:w="8612"/>
      </w:tblGrid>
      <w:tr w:rsidR="004C4214" w:rsidRPr="004B3B0C" w14:paraId="19354745" w14:textId="77777777" w:rsidTr="00833678">
        <w:trPr>
          <w:cnfStyle w:val="100000000000" w:firstRow="1" w:lastRow="0"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8612" w:type="dxa"/>
          </w:tcPr>
          <w:p w14:paraId="19EFA262" w14:textId="77777777" w:rsidR="004C4214" w:rsidRPr="004D0C08" w:rsidRDefault="004C4214" w:rsidP="00833678">
            <w:pPr>
              <w:rPr>
                <w:b w:val="0"/>
                <w:lang w:val="en-GB"/>
              </w:rPr>
            </w:pPr>
            <w:r w:rsidRPr="004D0C08">
              <w:rPr>
                <w:b w:val="0"/>
                <w:lang w:val="en-GB"/>
              </w:rPr>
              <w:t xml:space="preserve">Is the purpose of the activity shared with clarity? </w:t>
            </w:r>
          </w:p>
        </w:tc>
      </w:tr>
      <w:tr w:rsidR="004C4214" w:rsidRPr="004B3B0C" w14:paraId="72133413"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2BFBE85A" w14:textId="77777777" w:rsidR="004C4214" w:rsidRPr="004D0C08" w:rsidRDefault="004C4214" w:rsidP="00833678">
            <w:pPr>
              <w:pStyle w:val="Prrafodelista"/>
              <w:ind w:left="0"/>
              <w:rPr>
                <w:b w:val="0"/>
                <w:lang w:val="en-GB"/>
              </w:rPr>
            </w:pPr>
          </w:p>
          <w:p w14:paraId="7A0D86B4" w14:textId="77777777" w:rsidR="004C4214" w:rsidRPr="004D0C08" w:rsidRDefault="004C4214" w:rsidP="00833678">
            <w:pPr>
              <w:pStyle w:val="Prrafodelista"/>
              <w:ind w:left="0"/>
              <w:rPr>
                <w:b w:val="0"/>
                <w:lang w:val="en-GB"/>
              </w:rPr>
            </w:pPr>
          </w:p>
          <w:p w14:paraId="73F5A890" w14:textId="77777777" w:rsidR="004C4214" w:rsidRPr="004D0C08" w:rsidRDefault="004C4214" w:rsidP="00833678">
            <w:pPr>
              <w:pStyle w:val="Prrafodelista"/>
              <w:ind w:left="0"/>
              <w:rPr>
                <w:b w:val="0"/>
                <w:lang w:val="en-GB"/>
              </w:rPr>
            </w:pPr>
          </w:p>
          <w:p w14:paraId="3250A236" w14:textId="77777777" w:rsidR="004C4214" w:rsidRPr="004D0C08" w:rsidRDefault="004C4214" w:rsidP="00833678">
            <w:pPr>
              <w:pStyle w:val="Prrafodelista"/>
              <w:ind w:left="0"/>
              <w:rPr>
                <w:b w:val="0"/>
                <w:lang w:val="en-GB"/>
              </w:rPr>
            </w:pPr>
          </w:p>
          <w:p w14:paraId="5A6BBBDF" w14:textId="77777777" w:rsidR="004C4214" w:rsidRPr="004D0C08" w:rsidRDefault="004C4214" w:rsidP="00833678">
            <w:pPr>
              <w:pStyle w:val="Prrafodelista"/>
              <w:ind w:left="0"/>
              <w:rPr>
                <w:b w:val="0"/>
                <w:lang w:val="en-GB"/>
              </w:rPr>
            </w:pPr>
          </w:p>
        </w:tc>
      </w:tr>
      <w:tr w:rsidR="004C4214" w:rsidRPr="004B3B0C" w14:paraId="50A972C9"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65C1A37A" w14:textId="77777777" w:rsidR="004C4214" w:rsidRPr="004D0C08" w:rsidRDefault="004C4214" w:rsidP="00833678">
            <w:pPr>
              <w:rPr>
                <w:b w:val="0"/>
                <w:lang w:val="en-GB"/>
              </w:rPr>
            </w:pPr>
            <w:r w:rsidRPr="004D0C08">
              <w:rPr>
                <w:b w:val="0"/>
                <w:lang w:val="en-GB"/>
              </w:rPr>
              <w:t>Is there a clear explanation about how the input of different actors is going to be used and how they will receive feedback?</w:t>
            </w:r>
          </w:p>
        </w:tc>
      </w:tr>
      <w:tr w:rsidR="004C4214" w:rsidRPr="004B3B0C" w14:paraId="10D3C214"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0FA55F57" w14:textId="77777777" w:rsidR="004C4214" w:rsidRPr="004D0C08" w:rsidRDefault="004C4214" w:rsidP="00833678">
            <w:pPr>
              <w:rPr>
                <w:b w:val="0"/>
                <w:lang w:val="en-GB"/>
              </w:rPr>
            </w:pPr>
          </w:p>
          <w:p w14:paraId="564749AC" w14:textId="77777777" w:rsidR="004C4214" w:rsidRPr="004D0C08" w:rsidRDefault="004C4214" w:rsidP="00833678">
            <w:pPr>
              <w:rPr>
                <w:b w:val="0"/>
                <w:lang w:val="en-GB"/>
              </w:rPr>
            </w:pPr>
          </w:p>
          <w:p w14:paraId="07E226C0" w14:textId="77777777" w:rsidR="004C4214" w:rsidRPr="004D0C08" w:rsidRDefault="004C4214" w:rsidP="00833678">
            <w:pPr>
              <w:rPr>
                <w:b w:val="0"/>
                <w:lang w:val="en-GB"/>
              </w:rPr>
            </w:pPr>
          </w:p>
          <w:p w14:paraId="09F5505F" w14:textId="77777777" w:rsidR="004C4214" w:rsidRPr="004D0C08" w:rsidRDefault="004C4214" w:rsidP="00833678">
            <w:pPr>
              <w:rPr>
                <w:b w:val="0"/>
                <w:lang w:val="en-GB"/>
              </w:rPr>
            </w:pPr>
          </w:p>
          <w:p w14:paraId="2318FDF7" w14:textId="77777777" w:rsidR="004C4214" w:rsidRPr="004D0C08" w:rsidRDefault="004C4214" w:rsidP="00833678">
            <w:pPr>
              <w:rPr>
                <w:b w:val="0"/>
                <w:lang w:val="en-GB"/>
              </w:rPr>
            </w:pPr>
          </w:p>
        </w:tc>
      </w:tr>
    </w:tbl>
    <w:p w14:paraId="26C92879" w14:textId="77777777" w:rsidR="004C4214" w:rsidRDefault="004C4214" w:rsidP="004C4214">
      <w:pPr>
        <w:rPr>
          <w:b/>
          <w:bCs/>
          <w:lang w:val="en-GB"/>
        </w:rPr>
      </w:pPr>
    </w:p>
    <w:p w14:paraId="0E226E12" w14:textId="77777777" w:rsidR="004C4214" w:rsidRPr="004D0C08" w:rsidRDefault="004C4214" w:rsidP="004C4214">
      <w:pPr>
        <w:rPr>
          <w:lang w:val="en-GB"/>
        </w:rPr>
      </w:pPr>
      <w:r w:rsidRPr="004B7867">
        <w:rPr>
          <w:b/>
          <w:bCs/>
          <w:lang w:val="en-GB"/>
        </w:rPr>
        <w:t>Dialogic strategies</w:t>
      </w:r>
    </w:p>
    <w:tbl>
      <w:tblPr>
        <w:tblStyle w:val="GridTable1LightAccent1"/>
        <w:tblpPr w:leftFromText="141" w:rightFromText="141" w:vertAnchor="text" w:horzAnchor="margin" w:tblpY="372"/>
        <w:tblW w:w="0" w:type="auto"/>
        <w:tblLook w:val="04A0" w:firstRow="1" w:lastRow="0" w:firstColumn="1" w:lastColumn="0" w:noHBand="0" w:noVBand="1"/>
      </w:tblPr>
      <w:tblGrid>
        <w:gridCol w:w="8330"/>
      </w:tblGrid>
      <w:tr w:rsidR="004C4214" w:rsidRPr="004D0C08" w14:paraId="63002D6A" w14:textId="77777777" w:rsidTr="008336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0" w:type="dxa"/>
          </w:tcPr>
          <w:p w14:paraId="59E56049" w14:textId="77777777" w:rsidR="004C4214" w:rsidRPr="004D0C08" w:rsidRDefault="004C4214" w:rsidP="00833678">
            <w:pPr>
              <w:rPr>
                <w:b w:val="0"/>
                <w:lang w:val="en-GB"/>
              </w:rPr>
            </w:pPr>
            <w:r w:rsidRPr="004D0C08">
              <w:rPr>
                <w:b w:val="0"/>
                <w:lang w:val="en-GB"/>
              </w:rPr>
              <w:t xml:space="preserve">What type of participation is required from public? </w:t>
            </w:r>
          </w:p>
          <w:p w14:paraId="4FABAFC1" w14:textId="77777777" w:rsidR="004C4214" w:rsidRPr="004D0C08" w:rsidRDefault="004C4214" w:rsidP="00833678">
            <w:pPr>
              <w:rPr>
                <w:b w:val="0"/>
                <w:lang w:val="en-GB"/>
              </w:rPr>
            </w:pPr>
          </w:p>
          <w:p w14:paraId="088253C9" w14:textId="77777777" w:rsidR="004C4214" w:rsidRPr="004D0C08" w:rsidRDefault="004C4214" w:rsidP="004C4214">
            <w:pPr>
              <w:pStyle w:val="Prrafodelista"/>
              <w:numPr>
                <w:ilvl w:val="1"/>
                <w:numId w:val="14"/>
              </w:numPr>
              <w:rPr>
                <w:b w:val="0"/>
                <w:lang w:val="en-GB"/>
              </w:rPr>
            </w:pPr>
            <w:r w:rsidRPr="004D0C08">
              <w:rPr>
                <w:b w:val="0"/>
                <w:lang w:val="en-GB"/>
              </w:rPr>
              <w:t>Ask questions to the expert</w:t>
            </w:r>
          </w:p>
          <w:p w14:paraId="0AD5033D" w14:textId="77777777" w:rsidR="004C4214" w:rsidRPr="004D0C08" w:rsidRDefault="004C4214" w:rsidP="004C4214">
            <w:pPr>
              <w:pStyle w:val="Prrafodelista"/>
              <w:numPr>
                <w:ilvl w:val="1"/>
                <w:numId w:val="14"/>
              </w:numPr>
              <w:rPr>
                <w:b w:val="0"/>
                <w:lang w:val="en-GB"/>
              </w:rPr>
            </w:pPr>
            <w:r w:rsidRPr="004D0C08">
              <w:rPr>
                <w:b w:val="0"/>
                <w:lang w:val="en-GB"/>
              </w:rPr>
              <w:t>Express their own opinions</w:t>
            </w:r>
          </w:p>
          <w:p w14:paraId="28E9FDFF" w14:textId="77777777" w:rsidR="004C4214" w:rsidRPr="004D0C08" w:rsidRDefault="004C4214" w:rsidP="004C4214">
            <w:pPr>
              <w:pStyle w:val="Prrafodelista"/>
              <w:numPr>
                <w:ilvl w:val="1"/>
                <w:numId w:val="14"/>
              </w:numPr>
              <w:rPr>
                <w:b w:val="0"/>
                <w:lang w:val="en-GB"/>
              </w:rPr>
            </w:pPr>
            <w:r w:rsidRPr="004D0C08">
              <w:rPr>
                <w:b w:val="0"/>
                <w:lang w:val="en-GB"/>
              </w:rPr>
              <w:t xml:space="preserve"> Provide knowledge </w:t>
            </w:r>
          </w:p>
          <w:p w14:paraId="33C1FA60" w14:textId="77777777" w:rsidR="004C4214" w:rsidRPr="004D0C08" w:rsidRDefault="004C4214" w:rsidP="004C4214">
            <w:pPr>
              <w:pStyle w:val="Prrafodelista"/>
              <w:numPr>
                <w:ilvl w:val="1"/>
                <w:numId w:val="14"/>
              </w:numPr>
              <w:rPr>
                <w:b w:val="0"/>
                <w:lang w:val="en-GB"/>
              </w:rPr>
            </w:pPr>
            <w:r w:rsidRPr="004D0C08">
              <w:rPr>
                <w:b w:val="0"/>
                <w:lang w:val="en-GB"/>
              </w:rPr>
              <w:t xml:space="preserve">Provide new ideas </w:t>
            </w:r>
          </w:p>
          <w:p w14:paraId="33AF0D71" w14:textId="77777777" w:rsidR="004C4214" w:rsidRPr="004D0C08" w:rsidRDefault="004C4214" w:rsidP="004C4214">
            <w:pPr>
              <w:pStyle w:val="Prrafodelista"/>
              <w:numPr>
                <w:ilvl w:val="1"/>
                <w:numId w:val="14"/>
              </w:numPr>
              <w:rPr>
                <w:b w:val="0"/>
                <w:lang w:val="en-GB"/>
              </w:rPr>
            </w:pPr>
            <w:r w:rsidRPr="004D0C08">
              <w:rPr>
                <w:b w:val="0"/>
                <w:lang w:val="en-GB"/>
              </w:rPr>
              <w:lastRenderedPageBreak/>
              <w:t xml:space="preserve">Other: </w:t>
            </w:r>
          </w:p>
          <w:p w14:paraId="5DA37659" w14:textId="77777777" w:rsidR="004C4214" w:rsidRPr="004D0C08" w:rsidRDefault="004C4214" w:rsidP="00833678">
            <w:pPr>
              <w:rPr>
                <w:b w:val="0"/>
                <w:bCs w:val="0"/>
                <w:lang w:val="en-GB"/>
              </w:rPr>
            </w:pPr>
          </w:p>
        </w:tc>
      </w:tr>
      <w:tr w:rsidR="004C4214" w:rsidRPr="004D0C08" w14:paraId="7F7B7267" w14:textId="77777777" w:rsidTr="00833678">
        <w:tc>
          <w:tcPr>
            <w:cnfStyle w:val="001000000000" w:firstRow="0" w:lastRow="0" w:firstColumn="1" w:lastColumn="0" w:oddVBand="0" w:evenVBand="0" w:oddHBand="0" w:evenHBand="0" w:firstRowFirstColumn="0" w:firstRowLastColumn="0" w:lastRowFirstColumn="0" w:lastRowLastColumn="0"/>
            <w:tcW w:w="8330" w:type="dxa"/>
          </w:tcPr>
          <w:p w14:paraId="18DB29BB" w14:textId="77777777" w:rsidR="004C4214" w:rsidRPr="004D0C08" w:rsidRDefault="004C4214" w:rsidP="00833678">
            <w:pPr>
              <w:rPr>
                <w:b w:val="0"/>
                <w:lang w:val="en-GB"/>
              </w:rPr>
            </w:pPr>
            <w:r w:rsidRPr="004D0C08">
              <w:rPr>
                <w:b w:val="0"/>
                <w:lang w:val="en-GB"/>
              </w:rPr>
              <w:lastRenderedPageBreak/>
              <w:t xml:space="preserve">What type of dialogue is generated during the PE activity? </w:t>
            </w:r>
          </w:p>
          <w:p w14:paraId="2ADCA5D4" w14:textId="77777777" w:rsidR="004C4214" w:rsidRPr="004D0C08" w:rsidRDefault="004C4214" w:rsidP="00833678">
            <w:pPr>
              <w:rPr>
                <w:b w:val="0"/>
                <w:lang w:val="en-GB"/>
              </w:rPr>
            </w:pPr>
          </w:p>
          <w:p w14:paraId="6DD28703" w14:textId="77777777" w:rsidR="004C4214" w:rsidRPr="004D0C08" w:rsidRDefault="004C4214" w:rsidP="004C4214">
            <w:pPr>
              <w:pStyle w:val="Prrafodelista"/>
              <w:numPr>
                <w:ilvl w:val="0"/>
                <w:numId w:val="15"/>
              </w:numPr>
              <w:rPr>
                <w:b w:val="0"/>
                <w:lang w:val="en-GB"/>
              </w:rPr>
            </w:pPr>
            <w:r w:rsidRPr="004D0C08">
              <w:rPr>
                <w:b w:val="0"/>
                <w:lang w:val="en-GB"/>
              </w:rPr>
              <w:t>Totally directed by the investigator</w:t>
            </w:r>
          </w:p>
          <w:p w14:paraId="4092657E" w14:textId="77777777" w:rsidR="004C4214" w:rsidRPr="004D0C08" w:rsidRDefault="004C4214" w:rsidP="004C4214">
            <w:pPr>
              <w:pStyle w:val="Prrafodelista"/>
              <w:numPr>
                <w:ilvl w:val="0"/>
                <w:numId w:val="15"/>
              </w:numPr>
              <w:rPr>
                <w:b w:val="0"/>
                <w:lang w:val="en-GB"/>
              </w:rPr>
            </w:pPr>
            <w:r w:rsidRPr="004D0C08">
              <w:rPr>
                <w:b w:val="0"/>
                <w:lang w:val="en-GB"/>
              </w:rPr>
              <w:t>The investigator assumes the expert role</w:t>
            </w:r>
          </w:p>
          <w:p w14:paraId="4B4C5FB9" w14:textId="77777777" w:rsidR="004C4214" w:rsidRPr="004D0C08" w:rsidRDefault="004C4214" w:rsidP="004C4214">
            <w:pPr>
              <w:pStyle w:val="Prrafodelista"/>
              <w:numPr>
                <w:ilvl w:val="0"/>
                <w:numId w:val="15"/>
              </w:numPr>
              <w:rPr>
                <w:b w:val="0"/>
                <w:lang w:val="en-GB"/>
              </w:rPr>
            </w:pPr>
            <w:r w:rsidRPr="004D0C08">
              <w:rPr>
                <w:b w:val="0"/>
                <w:lang w:val="en-GB"/>
              </w:rPr>
              <w:t xml:space="preserve">The investigator’s and the public’s role are symmetric. </w:t>
            </w:r>
          </w:p>
          <w:p w14:paraId="4C012AF3" w14:textId="77777777" w:rsidR="004C4214" w:rsidRPr="004D0C08" w:rsidRDefault="004C4214" w:rsidP="004C4214">
            <w:pPr>
              <w:pStyle w:val="Prrafodelista"/>
              <w:numPr>
                <w:ilvl w:val="0"/>
                <w:numId w:val="15"/>
              </w:numPr>
              <w:rPr>
                <w:b w:val="0"/>
                <w:lang w:val="en-GB"/>
              </w:rPr>
            </w:pPr>
            <w:r w:rsidRPr="004D0C08">
              <w:rPr>
                <w:b w:val="0"/>
                <w:lang w:val="en-GB"/>
              </w:rPr>
              <w:t>The dialogue is directed by the public.</w:t>
            </w:r>
          </w:p>
          <w:p w14:paraId="63D997F3" w14:textId="77777777" w:rsidR="004C4214" w:rsidRPr="004D0C08" w:rsidRDefault="004C4214" w:rsidP="004C4214">
            <w:pPr>
              <w:pStyle w:val="Prrafodelista"/>
              <w:numPr>
                <w:ilvl w:val="0"/>
                <w:numId w:val="15"/>
              </w:numPr>
              <w:rPr>
                <w:b w:val="0"/>
                <w:lang w:val="en-GB"/>
              </w:rPr>
            </w:pPr>
            <w:r w:rsidRPr="004D0C08">
              <w:rPr>
                <w:b w:val="0"/>
                <w:lang w:val="en-GB"/>
              </w:rPr>
              <w:t xml:space="preserve">Other: </w:t>
            </w:r>
          </w:p>
          <w:p w14:paraId="2DA71FCB" w14:textId="77777777" w:rsidR="004C4214" w:rsidRPr="004D0C08" w:rsidRDefault="004C4214" w:rsidP="00833678">
            <w:pPr>
              <w:rPr>
                <w:b w:val="0"/>
                <w:bCs w:val="0"/>
                <w:lang w:val="en-GB"/>
              </w:rPr>
            </w:pPr>
          </w:p>
        </w:tc>
      </w:tr>
      <w:tr w:rsidR="004C4214" w:rsidRPr="004D0C08" w14:paraId="0C7DE0B2" w14:textId="77777777" w:rsidTr="00833678">
        <w:tc>
          <w:tcPr>
            <w:cnfStyle w:val="001000000000" w:firstRow="0" w:lastRow="0" w:firstColumn="1" w:lastColumn="0" w:oddVBand="0" w:evenVBand="0" w:oddHBand="0" w:evenHBand="0" w:firstRowFirstColumn="0" w:firstRowLastColumn="0" w:lastRowFirstColumn="0" w:lastRowLastColumn="0"/>
            <w:tcW w:w="8330" w:type="dxa"/>
          </w:tcPr>
          <w:p w14:paraId="3DE0DA72" w14:textId="77777777" w:rsidR="004C4214" w:rsidRPr="004D0C08" w:rsidRDefault="004C4214" w:rsidP="00833678">
            <w:pPr>
              <w:rPr>
                <w:b w:val="0"/>
                <w:lang w:val="en-GB"/>
              </w:rPr>
            </w:pPr>
            <w:r w:rsidRPr="004D0C08">
              <w:rPr>
                <w:b w:val="0"/>
                <w:lang w:val="en-GB"/>
              </w:rPr>
              <w:t xml:space="preserve">Which percentage of participants have been actively engaged during the activity? </w:t>
            </w:r>
          </w:p>
          <w:p w14:paraId="76291928" w14:textId="77777777" w:rsidR="004C4214" w:rsidRPr="004D0C08" w:rsidRDefault="004C4214" w:rsidP="004C4214">
            <w:pPr>
              <w:pStyle w:val="Prrafodelista"/>
              <w:numPr>
                <w:ilvl w:val="1"/>
                <w:numId w:val="14"/>
              </w:numPr>
              <w:rPr>
                <w:b w:val="0"/>
                <w:lang w:val="en-GB"/>
              </w:rPr>
            </w:pPr>
            <w:r w:rsidRPr="004D0C08">
              <w:rPr>
                <w:b w:val="0"/>
                <w:lang w:val="en-GB"/>
              </w:rPr>
              <w:t>0-25%</w:t>
            </w:r>
          </w:p>
          <w:p w14:paraId="21B71A41" w14:textId="77777777" w:rsidR="004C4214" w:rsidRPr="004D0C08" w:rsidRDefault="004C4214" w:rsidP="004C4214">
            <w:pPr>
              <w:pStyle w:val="Prrafodelista"/>
              <w:numPr>
                <w:ilvl w:val="1"/>
                <w:numId w:val="14"/>
              </w:numPr>
              <w:rPr>
                <w:b w:val="0"/>
                <w:lang w:val="en-GB"/>
              </w:rPr>
            </w:pPr>
            <w:r w:rsidRPr="004D0C08">
              <w:rPr>
                <w:b w:val="0"/>
                <w:lang w:val="en-GB"/>
              </w:rPr>
              <w:t>25-50%</w:t>
            </w:r>
          </w:p>
          <w:p w14:paraId="0876F9DF" w14:textId="77777777" w:rsidR="004C4214" w:rsidRPr="004D0C08" w:rsidRDefault="004C4214" w:rsidP="004C4214">
            <w:pPr>
              <w:pStyle w:val="Prrafodelista"/>
              <w:numPr>
                <w:ilvl w:val="1"/>
                <w:numId w:val="14"/>
              </w:numPr>
              <w:rPr>
                <w:b w:val="0"/>
                <w:lang w:val="en-GB"/>
              </w:rPr>
            </w:pPr>
            <w:r w:rsidRPr="004D0C08">
              <w:rPr>
                <w:b w:val="0"/>
                <w:lang w:val="en-GB"/>
              </w:rPr>
              <w:t>50-75%</w:t>
            </w:r>
          </w:p>
          <w:p w14:paraId="575C93B6" w14:textId="77777777" w:rsidR="004C4214" w:rsidRPr="004D0C08" w:rsidRDefault="004C4214" w:rsidP="004C4214">
            <w:pPr>
              <w:pStyle w:val="Prrafodelista"/>
              <w:numPr>
                <w:ilvl w:val="1"/>
                <w:numId w:val="14"/>
              </w:numPr>
              <w:rPr>
                <w:b w:val="0"/>
                <w:lang w:val="en-GB"/>
              </w:rPr>
            </w:pPr>
            <w:r w:rsidRPr="004D0C08">
              <w:rPr>
                <w:b w:val="0"/>
                <w:lang w:val="en-GB"/>
              </w:rPr>
              <w:t>75-100%</w:t>
            </w:r>
          </w:p>
          <w:p w14:paraId="159B93B2" w14:textId="77777777" w:rsidR="004C4214" w:rsidRPr="004D0C08" w:rsidRDefault="004C4214" w:rsidP="00833678">
            <w:pPr>
              <w:rPr>
                <w:b w:val="0"/>
                <w:lang w:val="en-GB"/>
              </w:rPr>
            </w:pPr>
          </w:p>
        </w:tc>
      </w:tr>
      <w:tr w:rsidR="004C4214" w:rsidRPr="004B3B0C" w14:paraId="3ABAE06E" w14:textId="77777777" w:rsidTr="00833678">
        <w:trPr>
          <w:trHeight w:val="1146"/>
        </w:trPr>
        <w:tc>
          <w:tcPr>
            <w:cnfStyle w:val="001000000000" w:firstRow="0" w:lastRow="0" w:firstColumn="1" w:lastColumn="0" w:oddVBand="0" w:evenVBand="0" w:oddHBand="0" w:evenHBand="0" w:firstRowFirstColumn="0" w:firstRowLastColumn="0" w:lastRowFirstColumn="0" w:lastRowLastColumn="0"/>
            <w:tcW w:w="8330" w:type="dxa"/>
          </w:tcPr>
          <w:p w14:paraId="5421B5A6" w14:textId="77777777" w:rsidR="004C4214" w:rsidRPr="004D0C08" w:rsidRDefault="004C4214" w:rsidP="00833678">
            <w:pPr>
              <w:rPr>
                <w:b w:val="0"/>
                <w:lang w:val="en-GB"/>
              </w:rPr>
            </w:pPr>
            <w:r w:rsidRPr="004D0C08">
              <w:rPr>
                <w:b w:val="0"/>
                <w:lang w:val="en-GB"/>
              </w:rPr>
              <w:t>Do you think that the expected results have been achieved through the participation techniques?</w:t>
            </w:r>
          </w:p>
          <w:p w14:paraId="2C4288DB" w14:textId="77777777" w:rsidR="004C4214" w:rsidRPr="004D0C08" w:rsidRDefault="004C4214" w:rsidP="00833678">
            <w:pPr>
              <w:rPr>
                <w:b w:val="0"/>
                <w:lang w:val="en-GB"/>
              </w:rPr>
            </w:pPr>
          </w:p>
          <w:p w14:paraId="0F891473" w14:textId="77777777" w:rsidR="004C4214" w:rsidRPr="004D0C08" w:rsidRDefault="004C4214" w:rsidP="00833678">
            <w:pPr>
              <w:rPr>
                <w:b w:val="0"/>
                <w:lang w:val="en-GB"/>
              </w:rPr>
            </w:pPr>
          </w:p>
          <w:p w14:paraId="18E23FEB" w14:textId="77777777" w:rsidR="004C4214" w:rsidRPr="004D0C08" w:rsidRDefault="004C4214" w:rsidP="00833678">
            <w:pPr>
              <w:rPr>
                <w:b w:val="0"/>
                <w:lang w:val="en-GB"/>
              </w:rPr>
            </w:pPr>
          </w:p>
        </w:tc>
      </w:tr>
    </w:tbl>
    <w:p w14:paraId="2E40AF6F" w14:textId="77777777" w:rsidR="004C4214" w:rsidRDefault="004C4214" w:rsidP="004C4214">
      <w:pPr>
        <w:rPr>
          <w:b/>
          <w:bCs/>
          <w:lang w:val="en-GB"/>
        </w:rPr>
      </w:pPr>
    </w:p>
    <w:p w14:paraId="0296F624" w14:textId="77777777" w:rsidR="004C4214" w:rsidRDefault="004C4214" w:rsidP="004C4214">
      <w:pPr>
        <w:rPr>
          <w:b/>
          <w:bCs/>
          <w:lang w:val="en-GB"/>
        </w:rPr>
      </w:pPr>
      <w:r>
        <w:rPr>
          <w:b/>
          <w:bCs/>
          <w:lang w:val="en-GB"/>
        </w:rPr>
        <w:t>Openness of activity</w:t>
      </w:r>
    </w:p>
    <w:tbl>
      <w:tblPr>
        <w:tblStyle w:val="GridTable1LightAccent1"/>
        <w:tblW w:w="0" w:type="auto"/>
        <w:tblLook w:val="04A0" w:firstRow="1" w:lastRow="0" w:firstColumn="1" w:lastColumn="0" w:noHBand="0" w:noVBand="1"/>
      </w:tblPr>
      <w:tblGrid>
        <w:gridCol w:w="8612"/>
      </w:tblGrid>
      <w:tr w:rsidR="004C4214" w:rsidRPr="004B3B0C" w14:paraId="27194F60" w14:textId="77777777" w:rsidTr="00833678">
        <w:trPr>
          <w:cnfStyle w:val="100000000000" w:firstRow="1" w:lastRow="0"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8612" w:type="dxa"/>
          </w:tcPr>
          <w:p w14:paraId="746D7B1F" w14:textId="77777777" w:rsidR="004C4214" w:rsidRPr="004D0C08" w:rsidRDefault="004C4214" w:rsidP="00833678">
            <w:pPr>
              <w:rPr>
                <w:b w:val="0"/>
                <w:lang w:val="en-GB"/>
              </w:rPr>
            </w:pPr>
            <w:r w:rsidRPr="004D0C08">
              <w:rPr>
                <w:b w:val="0"/>
                <w:lang w:val="en-GB"/>
              </w:rPr>
              <w:t xml:space="preserve">Is it possible to raise different issues with regard to the topic? </w:t>
            </w:r>
          </w:p>
        </w:tc>
      </w:tr>
      <w:tr w:rsidR="004C4214" w:rsidRPr="004B3B0C" w14:paraId="68E4E961"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1106CAB4" w14:textId="77777777" w:rsidR="004C4214" w:rsidRPr="004D0C08" w:rsidRDefault="004C4214" w:rsidP="00833678">
            <w:pPr>
              <w:pStyle w:val="Prrafodelista"/>
              <w:ind w:left="0"/>
              <w:rPr>
                <w:b w:val="0"/>
                <w:lang w:val="en-GB"/>
              </w:rPr>
            </w:pPr>
          </w:p>
          <w:p w14:paraId="4C9B110A" w14:textId="77777777" w:rsidR="004C4214" w:rsidRPr="004D0C08" w:rsidRDefault="004C4214" w:rsidP="00833678">
            <w:pPr>
              <w:pStyle w:val="Prrafodelista"/>
              <w:ind w:left="0"/>
              <w:rPr>
                <w:b w:val="0"/>
                <w:lang w:val="en-GB"/>
              </w:rPr>
            </w:pPr>
          </w:p>
          <w:p w14:paraId="73E98891" w14:textId="77777777" w:rsidR="004C4214" w:rsidRPr="004D0C08" w:rsidRDefault="004C4214" w:rsidP="00833678">
            <w:pPr>
              <w:pStyle w:val="Prrafodelista"/>
              <w:ind w:left="0"/>
              <w:rPr>
                <w:b w:val="0"/>
                <w:lang w:val="en-GB"/>
              </w:rPr>
            </w:pPr>
          </w:p>
          <w:p w14:paraId="61291E02" w14:textId="77777777" w:rsidR="004C4214" w:rsidRPr="004D0C08" w:rsidRDefault="004C4214" w:rsidP="00833678">
            <w:pPr>
              <w:pStyle w:val="Prrafodelista"/>
              <w:ind w:left="0"/>
              <w:rPr>
                <w:b w:val="0"/>
                <w:lang w:val="en-GB"/>
              </w:rPr>
            </w:pPr>
          </w:p>
          <w:p w14:paraId="01710BF8" w14:textId="77777777" w:rsidR="004C4214" w:rsidRPr="004D0C08" w:rsidRDefault="004C4214" w:rsidP="00833678">
            <w:pPr>
              <w:pStyle w:val="Prrafodelista"/>
              <w:ind w:left="0"/>
              <w:rPr>
                <w:b w:val="0"/>
                <w:lang w:val="en-GB"/>
              </w:rPr>
            </w:pPr>
          </w:p>
        </w:tc>
      </w:tr>
      <w:tr w:rsidR="004C4214" w:rsidRPr="004B3B0C" w14:paraId="3C544C46"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30DA2899" w14:textId="77777777" w:rsidR="004C4214" w:rsidRPr="004D0C08" w:rsidRDefault="004C4214" w:rsidP="00833678">
            <w:pPr>
              <w:rPr>
                <w:b w:val="0"/>
                <w:lang w:val="en-GB"/>
              </w:rPr>
            </w:pPr>
            <w:r w:rsidRPr="004D0C08">
              <w:rPr>
                <w:b w:val="0"/>
                <w:lang w:val="en-GB"/>
              </w:rPr>
              <w:t>Is it possible to voice concerns?</w:t>
            </w:r>
          </w:p>
        </w:tc>
      </w:tr>
      <w:tr w:rsidR="004C4214" w:rsidRPr="004B3B0C" w14:paraId="324B034E"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08FEF957" w14:textId="77777777" w:rsidR="004C4214" w:rsidRPr="004D0C08" w:rsidRDefault="004C4214" w:rsidP="00833678">
            <w:pPr>
              <w:rPr>
                <w:b w:val="0"/>
                <w:lang w:val="en-GB"/>
              </w:rPr>
            </w:pPr>
          </w:p>
          <w:p w14:paraId="38B04543" w14:textId="77777777" w:rsidR="004C4214" w:rsidRPr="004D0C08" w:rsidRDefault="004C4214" w:rsidP="00833678">
            <w:pPr>
              <w:rPr>
                <w:b w:val="0"/>
                <w:lang w:val="en-GB"/>
              </w:rPr>
            </w:pPr>
          </w:p>
          <w:p w14:paraId="5D5E0031" w14:textId="77777777" w:rsidR="004C4214" w:rsidRPr="004D0C08" w:rsidRDefault="004C4214" w:rsidP="00833678">
            <w:pPr>
              <w:rPr>
                <w:b w:val="0"/>
                <w:lang w:val="en-GB"/>
              </w:rPr>
            </w:pPr>
          </w:p>
          <w:p w14:paraId="7A3A445E" w14:textId="77777777" w:rsidR="004C4214" w:rsidRPr="004D0C08" w:rsidRDefault="004C4214" w:rsidP="00833678">
            <w:pPr>
              <w:rPr>
                <w:b w:val="0"/>
                <w:lang w:val="en-GB"/>
              </w:rPr>
            </w:pPr>
          </w:p>
          <w:p w14:paraId="285DD1EC" w14:textId="77777777" w:rsidR="004C4214" w:rsidRPr="004D0C08" w:rsidRDefault="004C4214" w:rsidP="00833678">
            <w:pPr>
              <w:rPr>
                <w:b w:val="0"/>
                <w:lang w:val="en-US"/>
              </w:rPr>
            </w:pPr>
          </w:p>
        </w:tc>
      </w:tr>
      <w:tr w:rsidR="004C4214" w:rsidRPr="004B3B0C" w14:paraId="336223D7" w14:textId="77777777" w:rsidTr="00833678">
        <w:trPr>
          <w:trHeight w:val="208"/>
        </w:trPr>
        <w:tc>
          <w:tcPr>
            <w:cnfStyle w:val="001000000000" w:firstRow="0" w:lastRow="0" w:firstColumn="1" w:lastColumn="0" w:oddVBand="0" w:evenVBand="0" w:oddHBand="0" w:evenHBand="0" w:firstRowFirstColumn="0" w:firstRowLastColumn="0" w:lastRowFirstColumn="0" w:lastRowLastColumn="0"/>
            <w:tcW w:w="8612" w:type="dxa"/>
          </w:tcPr>
          <w:p w14:paraId="02CAA680" w14:textId="77777777" w:rsidR="004C4214" w:rsidRPr="004D0C08" w:rsidRDefault="004C4214" w:rsidP="00833678">
            <w:pPr>
              <w:rPr>
                <w:b w:val="0"/>
                <w:lang w:val="en-GB"/>
              </w:rPr>
            </w:pPr>
            <w:r w:rsidRPr="004D0C08">
              <w:rPr>
                <w:b w:val="0"/>
                <w:lang w:val="en-GB"/>
              </w:rPr>
              <w:t xml:space="preserve">Was it possible for each and every one to participate in discussions or were certain voices silenced? </w:t>
            </w:r>
          </w:p>
        </w:tc>
      </w:tr>
      <w:tr w:rsidR="004C4214" w:rsidRPr="004B3B0C" w14:paraId="2C0784EC"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5705B072" w14:textId="77777777" w:rsidR="004C4214" w:rsidRPr="004D0C08" w:rsidRDefault="004C4214" w:rsidP="00833678">
            <w:pPr>
              <w:pStyle w:val="Prrafodelista"/>
              <w:ind w:left="0"/>
              <w:rPr>
                <w:b w:val="0"/>
                <w:lang w:val="en-GB"/>
              </w:rPr>
            </w:pPr>
          </w:p>
          <w:p w14:paraId="104EDEE2" w14:textId="77777777" w:rsidR="004C4214" w:rsidRPr="004D0C08" w:rsidRDefault="004C4214" w:rsidP="00833678">
            <w:pPr>
              <w:pStyle w:val="Prrafodelista"/>
              <w:ind w:left="0"/>
              <w:rPr>
                <w:b w:val="0"/>
                <w:lang w:val="en-GB"/>
              </w:rPr>
            </w:pPr>
          </w:p>
          <w:p w14:paraId="3CC932EF" w14:textId="77777777" w:rsidR="004C4214" w:rsidRPr="004D0C08" w:rsidRDefault="004C4214" w:rsidP="00833678">
            <w:pPr>
              <w:pStyle w:val="Prrafodelista"/>
              <w:ind w:left="0"/>
              <w:rPr>
                <w:b w:val="0"/>
                <w:lang w:val="en-GB"/>
              </w:rPr>
            </w:pPr>
          </w:p>
          <w:p w14:paraId="0DB3C276" w14:textId="77777777" w:rsidR="004C4214" w:rsidRPr="004D0C08" w:rsidRDefault="004C4214" w:rsidP="00833678">
            <w:pPr>
              <w:pStyle w:val="Prrafodelista"/>
              <w:ind w:left="0"/>
              <w:rPr>
                <w:b w:val="0"/>
                <w:lang w:val="en-GB"/>
              </w:rPr>
            </w:pPr>
          </w:p>
          <w:p w14:paraId="4437CEDB" w14:textId="77777777" w:rsidR="004C4214" w:rsidRPr="004D0C08" w:rsidRDefault="004C4214" w:rsidP="00833678">
            <w:pPr>
              <w:pStyle w:val="Prrafodelista"/>
              <w:ind w:left="0"/>
              <w:rPr>
                <w:b w:val="0"/>
                <w:lang w:val="en-GB"/>
              </w:rPr>
            </w:pPr>
          </w:p>
        </w:tc>
      </w:tr>
    </w:tbl>
    <w:p w14:paraId="378311A6" w14:textId="77777777" w:rsidR="004C4214" w:rsidRDefault="004C4214" w:rsidP="004C4214">
      <w:pPr>
        <w:rPr>
          <w:b/>
          <w:bCs/>
          <w:lang w:val="en-GB"/>
        </w:rPr>
      </w:pPr>
    </w:p>
    <w:p w14:paraId="3A48E4D2" w14:textId="77777777" w:rsidR="004C4214" w:rsidRDefault="004C4214" w:rsidP="004C4214">
      <w:pPr>
        <w:rPr>
          <w:b/>
          <w:bCs/>
          <w:lang w:val="en-GB"/>
        </w:rPr>
      </w:pPr>
      <w:r>
        <w:rPr>
          <w:b/>
          <w:bCs/>
          <w:lang w:val="en-GB"/>
        </w:rPr>
        <w:lastRenderedPageBreak/>
        <w:t>Expectations vs Outcomes</w:t>
      </w:r>
    </w:p>
    <w:tbl>
      <w:tblPr>
        <w:tblStyle w:val="GridTable1LightAccent1"/>
        <w:tblW w:w="0" w:type="auto"/>
        <w:tblLook w:val="04A0" w:firstRow="1" w:lastRow="0" w:firstColumn="1" w:lastColumn="0" w:noHBand="0" w:noVBand="1"/>
      </w:tblPr>
      <w:tblGrid>
        <w:gridCol w:w="8612"/>
      </w:tblGrid>
      <w:tr w:rsidR="004C4214" w:rsidRPr="004B3B0C" w14:paraId="3ECC8750" w14:textId="77777777" w:rsidTr="00833678">
        <w:trPr>
          <w:cnfStyle w:val="100000000000" w:firstRow="1" w:lastRow="0"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8612" w:type="dxa"/>
          </w:tcPr>
          <w:p w14:paraId="197F2C20" w14:textId="77777777" w:rsidR="004C4214" w:rsidRPr="004D0C08" w:rsidRDefault="004C4214" w:rsidP="00833678">
            <w:pPr>
              <w:rPr>
                <w:b w:val="0"/>
                <w:lang w:val="en-GB"/>
              </w:rPr>
            </w:pPr>
            <w:r w:rsidRPr="004D0C08">
              <w:rPr>
                <w:b w:val="0"/>
                <w:lang w:val="en-GB"/>
              </w:rPr>
              <w:t xml:space="preserve">What did you expect before the activity? </w:t>
            </w:r>
          </w:p>
        </w:tc>
      </w:tr>
      <w:tr w:rsidR="004C4214" w:rsidRPr="004B3B0C" w14:paraId="1CAE6702"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476FF109" w14:textId="77777777" w:rsidR="004C4214" w:rsidRPr="004D0C08" w:rsidRDefault="004C4214" w:rsidP="00833678">
            <w:pPr>
              <w:pStyle w:val="Prrafodelista"/>
              <w:ind w:left="0"/>
              <w:rPr>
                <w:b w:val="0"/>
                <w:lang w:val="en-GB"/>
              </w:rPr>
            </w:pPr>
          </w:p>
          <w:p w14:paraId="2C7ED278" w14:textId="77777777" w:rsidR="004C4214" w:rsidRPr="004D0C08" w:rsidRDefault="004C4214" w:rsidP="00833678">
            <w:pPr>
              <w:pStyle w:val="Prrafodelista"/>
              <w:ind w:left="0"/>
              <w:rPr>
                <w:b w:val="0"/>
                <w:lang w:val="en-GB"/>
              </w:rPr>
            </w:pPr>
          </w:p>
          <w:p w14:paraId="185D0429" w14:textId="77777777" w:rsidR="004C4214" w:rsidRPr="004D0C08" w:rsidRDefault="004C4214" w:rsidP="00833678">
            <w:pPr>
              <w:pStyle w:val="Prrafodelista"/>
              <w:ind w:left="0"/>
              <w:rPr>
                <w:b w:val="0"/>
                <w:lang w:val="en-GB"/>
              </w:rPr>
            </w:pPr>
          </w:p>
          <w:p w14:paraId="43756612" w14:textId="77777777" w:rsidR="004C4214" w:rsidRPr="004D0C08" w:rsidRDefault="004C4214" w:rsidP="00833678">
            <w:pPr>
              <w:pStyle w:val="Prrafodelista"/>
              <w:ind w:left="0"/>
              <w:rPr>
                <w:b w:val="0"/>
                <w:lang w:val="en-GB"/>
              </w:rPr>
            </w:pPr>
          </w:p>
          <w:p w14:paraId="09D99DD4" w14:textId="77777777" w:rsidR="004C4214" w:rsidRPr="004D0C08" w:rsidRDefault="004C4214" w:rsidP="00833678">
            <w:pPr>
              <w:pStyle w:val="Prrafodelista"/>
              <w:ind w:left="0"/>
              <w:rPr>
                <w:b w:val="0"/>
                <w:lang w:val="en-GB"/>
              </w:rPr>
            </w:pPr>
          </w:p>
          <w:p w14:paraId="7C8886F5" w14:textId="77777777" w:rsidR="004C4214" w:rsidRPr="004D0C08" w:rsidRDefault="004C4214" w:rsidP="00833678">
            <w:pPr>
              <w:pStyle w:val="Prrafodelista"/>
              <w:ind w:left="0"/>
              <w:rPr>
                <w:b w:val="0"/>
                <w:lang w:val="en-GB"/>
              </w:rPr>
            </w:pPr>
          </w:p>
        </w:tc>
      </w:tr>
      <w:tr w:rsidR="004C4214" w:rsidRPr="004B3B0C" w14:paraId="7DA1F1BB"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69B270E5" w14:textId="77777777" w:rsidR="004C4214" w:rsidRPr="004D0C08" w:rsidRDefault="004C4214" w:rsidP="00833678">
            <w:pPr>
              <w:rPr>
                <w:b w:val="0"/>
                <w:lang w:val="en-GB"/>
              </w:rPr>
            </w:pPr>
            <w:r w:rsidRPr="004D0C08">
              <w:rPr>
                <w:b w:val="0"/>
                <w:lang w:val="en-GB"/>
              </w:rPr>
              <w:t>Were your expectations met (in a positive way) or even succeeded?</w:t>
            </w:r>
          </w:p>
        </w:tc>
      </w:tr>
      <w:tr w:rsidR="004C4214" w:rsidRPr="004B3B0C" w14:paraId="06C28BAC" w14:textId="77777777" w:rsidTr="00833678">
        <w:tc>
          <w:tcPr>
            <w:cnfStyle w:val="001000000000" w:firstRow="0" w:lastRow="0" w:firstColumn="1" w:lastColumn="0" w:oddVBand="0" w:evenVBand="0" w:oddHBand="0" w:evenHBand="0" w:firstRowFirstColumn="0" w:firstRowLastColumn="0" w:lastRowFirstColumn="0" w:lastRowLastColumn="0"/>
            <w:tcW w:w="8612" w:type="dxa"/>
          </w:tcPr>
          <w:p w14:paraId="48C38C64" w14:textId="77777777" w:rsidR="004C4214" w:rsidRPr="004D0C08" w:rsidRDefault="004C4214" w:rsidP="00833678">
            <w:pPr>
              <w:rPr>
                <w:b w:val="0"/>
                <w:lang w:val="en-GB"/>
              </w:rPr>
            </w:pPr>
          </w:p>
          <w:p w14:paraId="10EDC31B" w14:textId="77777777" w:rsidR="004C4214" w:rsidRPr="004D0C08" w:rsidRDefault="004C4214" w:rsidP="00833678">
            <w:pPr>
              <w:rPr>
                <w:b w:val="0"/>
                <w:lang w:val="en-GB"/>
              </w:rPr>
            </w:pPr>
          </w:p>
          <w:p w14:paraId="0C629012" w14:textId="77777777" w:rsidR="004C4214" w:rsidRPr="004D0C08" w:rsidRDefault="004C4214" w:rsidP="00833678">
            <w:pPr>
              <w:rPr>
                <w:b w:val="0"/>
                <w:lang w:val="en-GB"/>
              </w:rPr>
            </w:pPr>
          </w:p>
          <w:p w14:paraId="3C3DAAED" w14:textId="77777777" w:rsidR="004C4214" w:rsidRPr="004D0C08" w:rsidRDefault="004C4214" w:rsidP="00833678">
            <w:pPr>
              <w:rPr>
                <w:b w:val="0"/>
                <w:lang w:val="en-GB"/>
              </w:rPr>
            </w:pPr>
          </w:p>
          <w:p w14:paraId="24D31C44" w14:textId="77777777" w:rsidR="004C4214" w:rsidRPr="004D0C08" w:rsidRDefault="004C4214" w:rsidP="00833678">
            <w:pPr>
              <w:rPr>
                <w:b w:val="0"/>
                <w:lang w:val="en-GB"/>
              </w:rPr>
            </w:pPr>
          </w:p>
          <w:p w14:paraId="51F03232" w14:textId="77777777" w:rsidR="004C4214" w:rsidRPr="004D0C08" w:rsidRDefault="004C4214" w:rsidP="00833678">
            <w:pPr>
              <w:rPr>
                <w:b w:val="0"/>
                <w:lang w:val="en-GB"/>
              </w:rPr>
            </w:pPr>
          </w:p>
        </w:tc>
      </w:tr>
    </w:tbl>
    <w:p w14:paraId="70750159" w14:textId="77777777" w:rsidR="004C4214" w:rsidRDefault="004C4214" w:rsidP="004C4214">
      <w:pPr>
        <w:rPr>
          <w:b/>
          <w:bCs/>
          <w:lang w:val="en-GB"/>
        </w:rPr>
      </w:pPr>
    </w:p>
    <w:p w14:paraId="53C1B88E" w14:textId="77777777" w:rsidR="004C4214" w:rsidRPr="008E7187" w:rsidRDefault="004C4214" w:rsidP="004C4214">
      <w:pPr>
        <w:rPr>
          <w:b/>
          <w:bCs/>
          <w:lang w:val="en-GB"/>
        </w:rPr>
      </w:pPr>
      <w:r w:rsidRPr="008E7187">
        <w:rPr>
          <w:b/>
          <w:bCs/>
          <w:lang w:val="en-GB"/>
        </w:rPr>
        <w:t>Improvement proposals</w:t>
      </w:r>
    </w:p>
    <w:tbl>
      <w:tblPr>
        <w:tblStyle w:val="GridTable1LightAccent1"/>
        <w:tblW w:w="0" w:type="auto"/>
        <w:tblLook w:val="04A0" w:firstRow="1" w:lastRow="0" w:firstColumn="1" w:lastColumn="0" w:noHBand="0" w:noVBand="1"/>
      </w:tblPr>
      <w:tblGrid>
        <w:gridCol w:w="8408"/>
      </w:tblGrid>
      <w:tr w:rsidR="004C4214" w:rsidRPr="004B3B0C" w14:paraId="17211EDC" w14:textId="77777777" w:rsidTr="008336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08" w:type="dxa"/>
          </w:tcPr>
          <w:p w14:paraId="49D1F7ED" w14:textId="77777777" w:rsidR="004C4214" w:rsidRPr="004D0C08" w:rsidRDefault="004C4214" w:rsidP="00833678">
            <w:pPr>
              <w:rPr>
                <w:b w:val="0"/>
                <w:lang w:val="en-GB"/>
              </w:rPr>
            </w:pPr>
            <w:r w:rsidRPr="004D0C08">
              <w:rPr>
                <w:b w:val="0"/>
                <w:lang w:val="en-GB"/>
              </w:rPr>
              <w:t xml:space="preserve">What would you have done differently if you were the moderator? </w:t>
            </w:r>
          </w:p>
        </w:tc>
      </w:tr>
      <w:tr w:rsidR="004C4214" w:rsidRPr="004B3B0C" w14:paraId="4104FEAD" w14:textId="77777777" w:rsidTr="00833678">
        <w:trPr>
          <w:trHeight w:val="1684"/>
        </w:trPr>
        <w:tc>
          <w:tcPr>
            <w:cnfStyle w:val="001000000000" w:firstRow="0" w:lastRow="0" w:firstColumn="1" w:lastColumn="0" w:oddVBand="0" w:evenVBand="0" w:oddHBand="0" w:evenHBand="0" w:firstRowFirstColumn="0" w:firstRowLastColumn="0" w:lastRowFirstColumn="0" w:lastRowLastColumn="0"/>
            <w:tcW w:w="8408" w:type="dxa"/>
          </w:tcPr>
          <w:p w14:paraId="6CA996A4" w14:textId="77777777" w:rsidR="004C4214" w:rsidRPr="004D0C08" w:rsidRDefault="004C4214" w:rsidP="00833678">
            <w:pPr>
              <w:rPr>
                <w:b w:val="0"/>
                <w:lang w:val="en-GB"/>
              </w:rPr>
            </w:pPr>
          </w:p>
        </w:tc>
      </w:tr>
    </w:tbl>
    <w:p w14:paraId="77AAF84E" w14:textId="77777777" w:rsidR="004C4214" w:rsidRPr="008A097D" w:rsidRDefault="004C4214" w:rsidP="004C4214">
      <w:pPr>
        <w:rPr>
          <w:b/>
          <w:bCs/>
          <w:lang w:val="en-US"/>
        </w:rPr>
      </w:pPr>
    </w:p>
    <w:p w14:paraId="52E5CFCA" w14:textId="026E83B5" w:rsidR="008A097D" w:rsidRPr="004C4214" w:rsidRDefault="008A097D" w:rsidP="008E7187">
      <w:pPr>
        <w:rPr>
          <w:b/>
          <w:sz w:val="28"/>
          <w:szCs w:val="28"/>
          <w:lang w:val="en-GB"/>
        </w:rPr>
      </w:pPr>
    </w:p>
    <w:p w14:paraId="55614A81" w14:textId="77777777" w:rsidR="00C63C64" w:rsidRPr="00D637E5" w:rsidRDefault="00C63C64" w:rsidP="00D637E5">
      <w:pPr>
        <w:rPr>
          <w:b/>
          <w:bCs/>
          <w:lang w:val="en-GB"/>
        </w:rPr>
      </w:pPr>
      <w:r>
        <w:rPr>
          <w:b/>
          <w:bCs/>
          <w:lang w:val="en-GB"/>
        </w:rPr>
        <w:br w:type="page"/>
      </w:r>
    </w:p>
    <w:p w14:paraId="107413B4" w14:textId="6D140B20" w:rsidR="00846F47" w:rsidRPr="00D637E5" w:rsidRDefault="00813372" w:rsidP="00D637E5">
      <w:pPr>
        <w:rPr>
          <w:b/>
          <w:bCs/>
          <w:sz w:val="28"/>
          <w:szCs w:val="28"/>
          <w:lang w:val="en-GB"/>
        </w:rPr>
      </w:pPr>
      <w:r>
        <w:rPr>
          <w:b/>
          <w:bCs/>
          <w:sz w:val="28"/>
          <w:szCs w:val="28"/>
          <w:lang w:val="en-GB"/>
        </w:rPr>
        <w:lastRenderedPageBreak/>
        <w:t xml:space="preserve">ANNEX </w:t>
      </w:r>
      <w:r w:rsidR="00D637E5" w:rsidRPr="00D637E5">
        <w:rPr>
          <w:b/>
          <w:bCs/>
          <w:sz w:val="28"/>
          <w:szCs w:val="28"/>
          <w:lang w:val="en-GB"/>
        </w:rPr>
        <w:t xml:space="preserve">2. </w:t>
      </w:r>
      <w:r w:rsidR="001C5747" w:rsidRPr="00D637E5">
        <w:rPr>
          <w:b/>
          <w:bCs/>
          <w:sz w:val="28"/>
          <w:szCs w:val="28"/>
          <w:lang w:val="en-GB"/>
        </w:rPr>
        <w:t>PUBLIC ENGAGEMENT ACTIVITY REPORT GUIDE</w:t>
      </w:r>
    </w:p>
    <w:p w14:paraId="502495E4" w14:textId="77777777" w:rsidR="001F2693" w:rsidRDefault="00407E83">
      <w:pPr>
        <w:pStyle w:val="Default"/>
        <w:jc w:val="both"/>
        <w:rPr>
          <w:sz w:val="22"/>
          <w:szCs w:val="22"/>
          <w:lang w:val="en-GB"/>
        </w:rPr>
      </w:pPr>
      <w:r w:rsidRPr="00407E83">
        <w:rPr>
          <w:sz w:val="22"/>
          <w:szCs w:val="22"/>
          <w:lang w:val="en-GB"/>
        </w:rPr>
        <w:t xml:space="preserve">Students complete the course by handing in a group report describing the implementation as well as the results of the activity. They should describe how their initial plan worked out, what challenges they had to face and how they dealt with them, but also reflect on the positive aspects of facilitating a dialogue. </w:t>
      </w:r>
    </w:p>
    <w:p w14:paraId="269719D5" w14:textId="4ED4DCC0" w:rsidR="001F2693" w:rsidRDefault="00407E83">
      <w:pPr>
        <w:jc w:val="both"/>
        <w:rPr>
          <w:b/>
          <w:bCs/>
          <w:lang w:val="en-GB"/>
        </w:rPr>
      </w:pPr>
      <w:r w:rsidRPr="00407E83">
        <w:rPr>
          <w:lang w:val="en-GB"/>
        </w:rPr>
        <w:t>Besides this reflection on procedural aspects, they should outline the major strands of discussions facilitated by the dialogue, analyse the different perspectives and assessments of the R&amp;I issue as well as the broader insights they gained with respect to the chosen topic. They should then also think about how the output could affect the set up or further development of the considered R&amp;I issue, how the involved institutions and scientists, but also policy makers or civil society, could use it in a meaningful way. In addition, they should reflect on the possible impact of their dialogue activity.</w:t>
      </w:r>
      <w:r w:rsidR="00536445">
        <w:rPr>
          <w:lang w:val="en-GB"/>
        </w:rPr>
        <w:t xml:space="preserve"> Here we add some questions to guide the final report. </w:t>
      </w:r>
      <w:r w:rsidR="00CD1230">
        <w:rPr>
          <w:b/>
          <w:bCs/>
          <w:lang w:val="en-GB"/>
        </w:rPr>
        <w:t xml:space="preserve">We would like to highlight that </w:t>
      </w:r>
      <w:r w:rsidRPr="00407E83">
        <w:rPr>
          <w:b/>
          <w:bCs/>
          <w:lang w:val="en-GB"/>
        </w:rPr>
        <w:t>this is just a report suggestion</w:t>
      </w:r>
      <w:r w:rsidR="00CD1230">
        <w:rPr>
          <w:b/>
          <w:bCs/>
          <w:lang w:val="en-GB"/>
        </w:rPr>
        <w:t xml:space="preserve"> and some indications, </w:t>
      </w:r>
      <w:r w:rsidRPr="00407E83">
        <w:rPr>
          <w:b/>
          <w:bCs/>
          <w:lang w:val="en-GB"/>
        </w:rPr>
        <w:t xml:space="preserve">each </w:t>
      </w:r>
      <w:r w:rsidR="00D3446F">
        <w:rPr>
          <w:b/>
          <w:bCs/>
          <w:lang w:val="en-GB"/>
        </w:rPr>
        <w:t>teacher</w:t>
      </w:r>
      <w:r w:rsidRPr="00407E83">
        <w:rPr>
          <w:b/>
          <w:bCs/>
          <w:lang w:val="en-GB"/>
        </w:rPr>
        <w:t xml:space="preserve"> of the course can adapt the final report to their course needs and their beliefs.</w:t>
      </w:r>
      <w:r w:rsidR="00CD1230">
        <w:rPr>
          <w:lang w:val="en-GB"/>
        </w:rPr>
        <w:t xml:space="preserve"> </w:t>
      </w:r>
    </w:p>
    <w:p w14:paraId="0DC6B73B" w14:textId="77777777" w:rsidR="001F2693" w:rsidRDefault="00CD1230">
      <w:pPr>
        <w:rPr>
          <w:lang w:val="en-GB"/>
        </w:rPr>
      </w:pPr>
      <w:r>
        <w:rPr>
          <w:lang w:val="en-GB"/>
        </w:rPr>
        <w:t xml:space="preserve"> -</w:t>
      </w:r>
      <w:r w:rsidRPr="00CD1230">
        <w:rPr>
          <w:lang w:val="en-GB"/>
        </w:rPr>
        <w:t xml:space="preserve">How </w:t>
      </w:r>
      <w:r>
        <w:rPr>
          <w:lang w:val="en-GB"/>
        </w:rPr>
        <w:t>would you</w:t>
      </w:r>
      <w:r w:rsidRPr="00CD1230">
        <w:rPr>
          <w:lang w:val="en-GB"/>
        </w:rPr>
        <w:t xml:space="preserve"> describe you</w:t>
      </w:r>
      <w:r>
        <w:rPr>
          <w:lang w:val="en-GB"/>
        </w:rPr>
        <w:t xml:space="preserve">r </w:t>
      </w:r>
      <w:r w:rsidR="001C5747" w:rsidRPr="003B2767">
        <w:rPr>
          <w:lang w:val="en-GB"/>
        </w:rPr>
        <w:t>PE activity</w:t>
      </w:r>
      <w:r>
        <w:rPr>
          <w:lang w:val="en-GB"/>
        </w:rPr>
        <w:t>?</w:t>
      </w:r>
      <w:r w:rsidR="001C5747" w:rsidRPr="003B2767">
        <w:rPr>
          <w:lang w:val="en-GB"/>
        </w:rPr>
        <w:t xml:space="preserve"> </w:t>
      </w:r>
    </w:p>
    <w:p w14:paraId="1B70046A" w14:textId="77777777" w:rsidR="001F2693" w:rsidRDefault="00CD1230">
      <w:pPr>
        <w:rPr>
          <w:lang w:val="en-GB"/>
        </w:rPr>
      </w:pPr>
      <w:r w:rsidRPr="00CD1230">
        <w:rPr>
          <w:lang w:val="en-GB"/>
        </w:rPr>
        <w:t>-How</w:t>
      </w:r>
      <w:r w:rsidR="00407E83" w:rsidRPr="00407E83">
        <w:rPr>
          <w:rFonts w:eastAsiaTheme="majorEastAsia" w:cstheme="majorBidi"/>
          <w:spacing w:val="5"/>
          <w:kern w:val="28"/>
          <w:lang w:val="en-GB"/>
        </w:rPr>
        <w:t xml:space="preserve"> the </w:t>
      </w:r>
      <w:r w:rsidR="00407E83" w:rsidRPr="00407E83">
        <w:rPr>
          <w:lang w:val="en-GB"/>
        </w:rPr>
        <w:t>PE activity implementation</w:t>
      </w:r>
      <w:r w:rsidRPr="00CD1230">
        <w:rPr>
          <w:lang w:val="en-GB"/>
        </w:rPr>
        <w:t xml:space="preserve"> worked out? </w:t>
      </w:r>
    </w:p>
    <w:p w14:paraId="33660FE7" w14:textId="77777777" w:rsidR="001F2693" w:rsidRDefault="00CD1230">
      <w:pPr>
        <w:rPr>
          <w:lang w:val="en-GB"/>
        </w:rPr>
      </w:pPr>
      <w:r>
        <w:rPr>
          <w:lang w:val="en-GB"/>
        </w:rPr>
        <w:t xml:space="preserve">-Which challenges and limitations have you faced during the implementation? </w:t>
      </w:r>
    </w:p>
    <w:p w14:paraId="6D7CF000" w14:textId="77777777" w:rsidR="001F2693" w:rsidRDefault="00CD1230">
      <w:pPr>
        <w:rPr>
          <w:lang w:val="en-GB"/>
        </w:rPr>
      </w:pPr>
      <w:r>
        <w:rPr>
          <w:lang w:val="en-GB"/>
        </w:rPr>
        <w:t xml:space="preserve">-Can you propose solutions to these limitations? </w:t>
      </w:r>
    </w:p>
    <w:p w14:paraId="6D101D18" w14:textId="77777777" w:rsidR="001F2693" w:rsidRDefault="00CD1230">
      <w:pPr>
        <w:rPr>
          <w:lang w:val="en-GB"/>
        </w:rPr>
      </w:pPr>
      <w:r>
        <w:rPr>
          <w:lang w:val="en-GB"/>
        </w:rPr>
        <w:t xml:space="preserve">-Which have been the results of your activity? </w:t>
      </w:r>
    </w:p>
    <w:p w14:paraId="1E390D8B" w14:textId="77777777" w:rsidR="001F2693" w:rsidRDefault="00536445">
      <w:pPr>
        <w:rPr>
          <w:lang w:val="en-GB"/>
        </w:rPr>
      </w:pPr>
      <w:r>
        <w:rPr>
          <w:lang w:val="en-GB"/>
        </w:rPr>
        <w:t xml:space="preserve">-Which discussions have arisen during the dialogue activity? </w:t>
      </w:r>
    </w:p>
    <w:p w14:paraId="0DC94FA9" w14:textId="77777777" w:rsidR="001F2693" w:rsidRDefault="00536445">
      <w:pPr>
        <w:rPr>
          <w:lang w:val="en-GB"/>
        </w:rPr>
      </w:pPr>
      <w:r>
        <w:rPr>
          <w:lang w:val="en-GB"/>
        </w:rPr>
        <w:t>-Which perspectives about the R&amp;I topic have flourished during the activity?</w:t>
      </w:r>
    </w:p>
    <w:p w14:paraId="7F01C8C7" w14:textId="77777777" w:rsidR="001F2693" w:rsidRDefault="00536445">
      <w:pPr>
        <w:rPr>
          <w:lang w:val="en-GB"/>
        </w:rPr>
      </w:pPr>
      <w:r>
        <w:rPr>
          <w:lang w:val="en-GB"/>
        </w:rPr>
        <w:t xml:space="preserve">-Have you gained new insights? </w:t>
      </w:r>
    </w:p>
    <w:p w14:paraId="028077F4" w14:textId="77777777" w:rsidR="001F2693" w:rsidRDefault="00536445">
      <w:pPr>
        <w:rPr>
          <w:lang w:val="en-GB"/>
        </w:rPr>
      </w:pPr>
      <w:r>
        <w:rPr>
          <w:lang w:val="en-GB"/>
        </w:rPr>
        <w:t xml:space="preserve">-Which have been the outputs of the activity? </w:t>
      </w:r>
    </w:p>
    <w:p w14:paraId="15867049" w14:textId="77777777" w:rsidR="001F2693" w:rsidRDefault="00536445">
      <w:pPr>
        <w:rPr>
          <w:lang w:val="en-GB"/>
        </w:rPr>
      </w:pPr>
      <w:r>
        <w:rPr>
          <w:lang w:val="en-GB"/>
        </w:rPr>
        <w:t xml:space="preserve">-Which are the possible impacts of the dialogue activity? </w:t>
      </w:r>
    </w:p>
    <w:p w14:paraId="618E4D2D" w14:textId="77777777" w:rsidR="001F2693" w:rsidRDefault="00536445">
      <w:pPr>
        <w:rPr>
          <w:lang w:val="en-GB"/>
        </w:rPr>
      </w:pPr>
      <w:r>
        <w:rPr>
          <w:lang w:val="en-GB"/>
        </w:rPr>
        <w:t>-Which are the positive and negative aspects of facilitating a dialogue?</w:t>
      </w:r>
    </w:p>
    <w:p w14:paraId="2B33B215" w14:textId="77777777" w:rsidR="001C5747" w:rsidRPr="003B2767" w:rsidRDefault="001C5747" w:rsidP="000B11B5">
      <w:pPr>
        <w:jc w:val="both"/>
        <w:rPr>
          <w:b/>
          <w:bCs/>
          <w:lang w:val="en-GB"/>
        </w:rPr>
      </w:pPr>
    </w:p>
    <w:p w14:paraId="79439755" w14:textId="77777777" w:rsidR="001C5747" w:rsidRPr="003B2767" w:rsidRDefault="001C5747" w:rsidP="000B11B5">
      <w:pPr>
        <w:jc w:val="both"/>
        <w:rPr>
          <w:b/>
          <w:bCs/>
          <w:lang w:val="en-GB"/>
        </w:rPr>
      </w:pPr>
    </w:p>
    <w:sectPr w:rsidR="001C5747" w:rsidRPr="003B2767" w:rsidSect="00381E95">
      <w:headerReference w:type="default" r:id="rId23"/>
      <w:footerReference w:type="even" r:id="rId24"/>
      <w:footerReference w:type="defaul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BA863" w14:textId="77777777" w:rsidR="00C210A0" w:rsidRDefault="00C210A0" w:rsidP="00A47118">
      <w:pPr>
        <w:spacing w:after="0" w:line="240" w:lineRule="auto"/>
      </w:pPr>
      <w:r>
        <w:separator/>
      </w:r>
    </w:p>
  </w:endnote>
  <w:endnote w:type="continuationSeparator" w:id="0">
    <w:p w14:paraId="28DF31C6" w14:textId="77777777" w:rsidR="00C210A0" w:rsidRDefault="00C210A0" w:rsidP="00A4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CAFC9" w14:textId="77777777" w:rsidR="003F6EB4" w:rsidRDefault="003F6EB4" w:rsidP="001E0063">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10ABC8" w14:textId="77777777" w:rsidR="003F6EB4" w:rsidRDefault="003F6EB4" w:rsidP="003F6EB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6DDE7" w14:textId="77777777" w:rsidR="003F6EB4" w:rsidRDefault="003F6EB4" w:rsidP="001E0063">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B3B0C">
      <w:rPr>
        <w:rStyle w:val="Nmerodepgina"/>
        <w:noProof/>
      </w:rPr>
      <w:t>2</w:t>
    </w:r>
    <w:r>
      <w:rPr>
        <w:rStyle w:val="Nmerodepgina"/>
      </w:rPr>
      <w:fldChar w:fldCharType="end"/>
    </w:r>
  </w:p>
  <w:p w14:paraId="015BB72C" w14:textId="77777777" w:rsidR="003F6EB4" w:rsidRDefault="003F6EB4" w:rsidP="003F6EB4">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B5796" w14:textId="77777777" w:rsidR="00C210A0" w:rsidRDefault="00C210A0" w:rsidP="00A47118">
      <w:pPr>
        <w:spacing w:after="0" w:line="240" w:lineRule="auto"/>
      </w:pPr>
      <w:r>
        <w:separator/>
      </w:r>
    </w:p>
  </w:footnote>
  <w:footnote w:type="continuationSeparator" w:id="0">
    <w:p w14:paraId="61A0626A" w14:textId="77777777" w:rsidR="00C210A0" w:rsidRDefault="00C210A0" w:rsidP="00A47118">
      <w:pPr>
        <w:spacing w:after="0" w:line="240" w:lineRule="auto"/>
      </w:pPr>
      <w:r>
        <w:continuationSeparator/>
      </w:r>
    </w:p>
  </w:footnote>
  <w:footnote w:id="1">
    <w:p w14:paraId="7BABB5DA" w14:textId="77777777" w:rsidR="001A145A" w:rsidRPr="0055162E" w:rsidRDefault="001A145A" w:rsidP="0055162E">
      <w:pPr>
        <w:pStyle w:val="Textonotapie"/>
        <w:rPr>
          <w:lang w:val="en-GB"/>
        </w:rPr>
      </w:pPr>
      <w:r>
        <w:rPr>
          <w:rStyle w:val="Refdenotaalpie"/>
        </w:rPr>
        <w:footnoteRef/>
      </w:r>
      <w:r w:rsidRPr="009F3D6D">
        <w:rPr>
          <w:lang w:val="en-US"/>
        </w:rPr>
        <w:t xml:space="preserve"> </w:t>
      </w:r>
      <w:r w:rsidRPr="0055162E">
        <w:rPr>
          <w:lang w:val="en-GB"/>
        </w:rPr>
        <w:t xml:space="preserve">National Co-ordinating Centre for Public Engagement </w:t>
      </w:r>
      <w:hyperlink r:id="rId1" w:history="1">
        <w:r w:rsidRPr="0055162E">
          <w:rPr>
            <w:rStyle w:val="Hipervnculo"/>
            <w:lang w:val="en-GB"/>
          </w:rPr>
          <w:t>https://www.publicengagement.ac.uk/</w:t>
        </w:r>
      </w:hyperlink>
    </w:p>
  </w:footnote>
  <w:footnote w:id="2">
    <w:p w14:paraId="056C5673" w14:textId="77777777" w:rsidR="001A145A" w:rsidRPr="008F27F8" w:rsidRDefault="001A145A" w:rsidP="008F27F8">
      <w:pPr>
        <w:pStyle w:val="Textonotapie"/>
        <w:rPr>
          <w:lang w:val="en-GB"/>
        </w:rPr>
      </w:pPr>
      <w:r>
        <w:rPr>
          <w:rStyle w:val="Refdenotaalpie"/>
        </w:rPr>
        <w:footnoteRef/>
      </w:r>
      <w:r w:rsidRPr="009F3D6D">
        <w:rPr>
          <w:lang w:val="en-US"/>
        </w:rPr>
        <w:t xml:space="preserve"> </w:t>
      </w:r>
      <w:r w:rsidRPr="008F27F8">
        <w:rPr>
          <w:lang w:val="en-GB"/>
        </w:rPr>
        <w:t>European Commission (2014): Green paper on citizen science: Citizen Science for Europe – Towards a better society of empowered citizens and enhanced research.</w:t>
      </w:r>
    </w:p>
    <w:p w14:paraId="283D2829" w14:textId="77777777" w:rsidR="001A145A" w:rsidRPr="009F3D6D" w:rsidRDefault="001A145A">
      <w:pPr>
        <w:pStyle w:val="Textonotapie"/>
        <w:rPr>
          <w:lang w:val="en-US"/>
        </w:rPr>
      </w:pPr>
    </w:p>
  </w:footnote>
  <w:footnote w:id="3">
    <w:p w14:paraId="4D3A7114" w14:textId="77777777" w:rsidR="001A145A" w:rsidRPr="008F27F8" w:rsidRDefault="001A145A" w:rsidP="008F27F8">
      <w:pPr>
        <w:pStyle w:val="Textonotapie"/>
        <w:rPr>
          <w:lang w:val="en-GB"/>
        </w:rPr>
      </w:pPr>
      <w:r>
        <w:rPr>
          <w:rStyle w:val="Refdenotaalpie"/>
        </w:rPr>
        <w:footnoteRef/>
      </w:r>
      <w:r w:rsidRPr="009F3D6D">
        <w:rPr>
          <w:lang w:val="en-US"/>
        </w:rPr>
        <w:t xml:space="preserve"> </w:t>
      </w:r>
      <w:proofErr w:type="spellStart"/>
      <w:r w:rsidRPr="008F27F8">
        <w:rPr>
          <w:lang w:val="en-GB"/>
        </w:rPr>
        <w:t>Griessler</w:t>
      </w:r>
      <w:proofErr w:type="spellEnd"/>
      <w:r w:rsidRPr="008F27F8">
        <w:rPr>
          <w:lang w:val="en-GB"/>
        </w:rPr>
        <w:t xml:space="preserve">, E., &amp; </w:t>
      </w:r>
      <w:proofErr w:type="spellStart"/>
      <w:r w:rsidRPr="008F27F8">
        <w:rPr>
          <w:lang w:val="en-GB"/>
        </w:rPr>
        <w:t>Littig</w:t>
      </w:r>
      <w:proofErr w:type="spellEnd"/>
      <w:r w:rsidRPr="008F27F8">
        <w:rPr>
          <w:lang w:val="en-GB"/>
        </w:rPr>
        <w:t xml:space="preserve">, B. (2006): </w:t>
      </w:r>
      <w:proofErr w:type="spellStart"/>
      <w:r w:rsidRPr="008F27F8">
        <w:rPr>
          <w:lang w:val="en-GB"/>
        </w:rPr>
        <w:t>Neosokratische</w:t>
      </w:r>
      <w:proofErr w:type="spellEnd"/>
      <w:r w:rsidRPr="008F27F8">
        <w:rPr>
          <w:lang w:val="en-GB"/>
        </w:rPr>
        <w:t xml:space="preserve"> </w:t>
      </w:r>
      <w:proofErr w:type="spellStart"/>
      <w:r w:rsidRPr="008F27F8">
        <w:rPr>
          <w:lang w:val="en-GB"/>
        </w:rPr>
        <w:t>Dialoge</w:t>
      </w:r>
      <w:proofErr w:type="spellEnd"/>
      <w:r w:rsidRPr="008F27F8">
        <w:rPr>
          <w:lang w:val="en-GB"/>
        </w:rPr>
        <w:t xml:space="preserve"> </w:t>
      </w:r>
      <w:proofErr w:type="spellStart"/>
      <w:r w:rsidRPr="008F27F8">
        <w:rPr>
          <w:lang w:val="en-GB"/>
        </w:rPr>
        <w:t>zu</w:t>
      </w:r>
      <w:proofErr w:type="spellEnd"/>
      <w:r w:rsidRPr="008F27F8">
        <w:rPr>
          <w:lang w:val="en-GB"/>
        </w:rPr>
        <w:t xml:space="preserve"> </w:t>
      </w:r>
      <w:proofErr w:type="spellStart"/>
      <w:r w:rsidRPr="008F27F8">
        <w:rPr>
          <w:lang w:val="en-GB"/>
        </w:rPr>
        <w:t>ethischen</w:t>
      </w:r>
      <w:proofErr w:type="spellEnd"/>
      <w:r w:rsidRPr="008F27F8">
        <w:rPr>
          <w:lang w:val="en-GB"/>
        </w:rPr>
        <w:t xml:space="preserve"> </w:t>
      </w:r>
      <w:proofErr w:type="spellStart"/>
      <w:r w:rsidRPr="008F27F8">
        <w:rPr>
          <w:lang w:val="en-GB"/>
        </w:rPr>
        <w:t>Fragen</w:t>
      </w:r>
      <w:proofErr w:type="spellEnd"/>
      <w:r w:rsidRPr="008F27F8">
        <w:rPr>
          <w:lang w:val="en-GB"/>
        </w:rPr>
        <w:t xml:space="preserve"> der Xenotransplantation. </w:t>
      </w:r>
      <w:proofErr w:type="spellStart"/>
      <w:r w:rsidRPr="008F27F8">
        <w:rPr>
          <w:lang w:val="en-GB"/>
        </w:rPr>
        <w:t>Ein</w:t>
      </w:r>
      <w:proofErr w:type="spellEnd"/>
      <w:r w:rsidRPr="008F27F8">
        <w:rPr>
          <w:lang w:val="en-GB"/>
        </w:rPr>
        <w:t xml:space="preserve"> </w:t>
      </w:r>
      <w:proofErr w:type="spellStart"/>
      <w:r w:rsidRPr="008F27F8">
        <w:rPr>
          <w:lang w:val="en-GB"/>
        </w:rPr>
        <w:t>Beitrag</w:t>
      </w:r>
      <w:proofErr w:type="spellEnd"/>
      <w:r w:rsidRPr="008F27F8">
        <w:rPr>
          <w:lang w:val="en-GB"/>
        </w:rPr>
        <w:t xml:space="preserve"> </w:t>
      </w:r>
      <w:proofErr w:type="spellStart"/>
      <w:r w:rsidRPr="008F27F8">
        <w:rPr>
          <w:lang w:val="en-GB"/>
        </w:rPr>
        <w:t>zur</w:t>
      </w:r>
      <w:proofErr w:type="spellEnd"/>
      <w:r w:rsidRPr="008F27F8">
        <w:rPr>
          <w:lang w:val="en-GB"/>
        </w:rPr>
        <w:t xml:space="preserve"> </w:t>
      </w:r>
      <w:proofErr w:type="spellStart"/>
      <w:r w:rsidRPr="008F27F8">
        <w:rPr>
          <w:lang w:val="en-GB"/>
        </w:rPr>
        <w:t>Bearbeitung</w:t>
      </w:r>
      <w:proofErr w:type="spellEnd"/>
      <w:r w:rsidRPr="008F27F8">
        <w:rPr>
          <w:lang w:val="en-GB"/>
        </w:rPr>
        <w:t xml:space="preserve"> </w:t>
      </w:r>
      <w:proofErr w:type="spellStart"/>
      <w:r w:rsidRPr="008F27F8">
        <w:rPr>
          <w:lang w:val="en-GB"/>
        </w:rPr>
        <w:t>ethischer</w:t>
      </w:r>
      <w:proofErr w:type="spellEnd"/>
      <w:r w:rsidRPr="008F27F8">
        <w:rPr>
          <w:lang w:val="en-GB"/>
        </w:rPr>
        <w:t xml:space="preserve"> </w:t>
      </w:r>
      <w:proofErr w:type="spellStart"/>
      <w:r w:rsidRPr="008F27F8">
        <w:rPr>
          <w:lang w:val="en-GB"/>
        </w:rPr>
        <w:t>Probleme</w:t>
      </w:r>
      <w:proofErr w:type="spellEnd"/>
      <w:r w:rsidRPr="008F27F8">
        <w:rPr>
          <w:lang w:val="en-GB"/>
        </w:rPr>
        <w:t xml:space="preserve"> in </w:t>
      </w:r>
      <w:proofErr w:type="spellStart"/>
      <w:r w:rsidRPr="008F27F8">
        <w:rPr>
          <w:lang w:val="en-GB"/>
        </w:rPr>
        <w:t>partizipativer</w:t>
      </w:r>
      <w:proofErr w:type="spellEnd"/>
      <w:r w:rsidRPr="008F27F8">
        <w:rPr>
          <w:lang w:val="en-GB"/>
        </w:rPr>
        <w:t xml:space="preserve"> </w:t>
      </w:r>
      <w:proofErr w:type="spellStart"/>
      <w:r w:rsidRPr="008F27F8">
        <w:rPr>
          <w:lang w:val="en-GB"/>
        </w:rPr>
        <w:t>Technikfolgenabschätzung</w:t>
      </w:r>
      <w:proofErr w:type="spellEnd"/>
      <w:r w:rsidRPr="008F27F8">
        <w:rPr>
          <w:lang w:val="en-GB"/>
        </w:rPr>
        <w:t xml:space="preserve">. </w:t>
      </w:r>
      <w:proofErr w:type="gramStart"/>
      <w:r w:rsidRPr="008F27F8">
        <w:rPr>
          <w:lang w:val="en-GB"/>
        </w:rPr>
        <w:t xml:space="preserve">In </w:t>
      </w:r>
      <w:proofErr w:type="spellStart"/>
      <w:r w:rsidRPr="008F27F8">
        <w:rPr>
          <w:lang w:val="en-GB"/>
        </w:rPr>
        <w:t>E.Buchinger</w:t>
      </w:r>
      <w:proofErr w:type="spellEnd"/>
      <w:r w:rsidRPr="008F27F8">
        <w:rPr>
          <w:lang w:val="en-GB"/>
        </w:rPr>
        <w:t xml:space="preserve"> &amp; U. Felt (Eds.), </w:t>
      </w:r>
      <w:proofErr w:type="spellStart"/>
      <w:r w:rsidRPr="008F27F8">
        <w:rPr>
          <w:lang w:val="en-GB"/>
        </w:rPr>
        <w:t>Technik</w:t>
      </w:r>
      <w:proofErr w:type="spellEnd"/>
      <w:r w:rsidRPr="008F27F8">
        <w:rPr>
          <w:lang w:val="en-GB"/>
        </w:rPr>
        <w:t xml:space="preserve">-und </w:t>
      </w:r>
      <w:proofErr w:type="spellStart"/>
      <w:r w:rsidRPr="008F27F8">
        <w:rPr>
          <w:lang w:val="en-GB"/>
        </w:rPr>
        <w:t>Wissenschaftssoziologie</w:t>
      </w:r>
      <w:proofErr w:type="spellEnd"/>
      <w:r w:rsidRPr="008F27F8">
        <w:rPr>
          <w:lang w:val="en-GB"/>
        </w:rPr>
        <w:t xml:space="preserve"> in </w:t>
      </w:r>
      <w:proofErr w:type="spellStart"/>
      <w:r w:rsidRPr="008F27F8">
        <w:rPr>
          <w:lang w:val="en-GB"/>
        </w:rPr>
        <w:t>Österreich</w:t>
      </w:r>
      <w:proofErr w:type="spellEnd"/>
      <w:r w:rsidRPr="008F27F8">
        <w:rPr>
          <w:lang w:val="en-GB"/>
        </w:rPr>
        <w:t>.</w:t>
      </w:r>
      <w:proofErr w:type="gramEnd"/>
      <w:r w:rsidRPr="008F27F8">
        <w:rPr>
          <w:lang w:val="en-GB"/>
        </w:rPr>
        <w:t xml:space="preserve"> Stand und </w:t>
      </w:r>
      <w:proofErr w:type="spellStart"/>
      <w:r w:rsidRPr="008F27F8">
        <w:rPr>
          <w:lang w:val="en-GB"/>
        </w:rPr>
        <w:t>Perspektiven</w:t>
      </w:r>
      <w:proofErr w:type="spellEnd"/>
      <w:r w:rsidRPr="008F27F8">
        <w:rPr>
          <w:lang w:val="en-GB"/>
        </w:rPr>
        <w:t xml:space="preserve">. </w:t>
      </w:r>
      <w:proofErr w:type="spellStart"/>
      <w:r w:rsidRPr="008F27F8">
        <w:rPr>
          <w:lang w:val="en-GB"/>
        </w:rPr>
        <w:t>Österreichische</w:t>
      </w:r>
      <w:proofErr w:type="spellEnd"/>
      <w:r w:rsidRPr="008F27F8">
        <w:rPr>
          <w:lang w:val="en-GB"/>
        </w:rPr>
        <w:t xml:space="preserve"> </w:t>
      </w:r>
      <w:proofErr w:type="spellStart"/>
      <w:r w:rsidRPr="008F27F8">
        <w:rPr>
          <w:lang w:val="en-GB"/>
        </w:rPr>
        <w:t>Zeitschrift</w:t>
      </w:r>
      <w:proofErr w:type="spellEnd"/>
      <w:r w:rsidRPr="008F27F8">
        <w:rPr>
          <w:lang w:val="en-GB"/>
        </w:rPr>
        <w:t xml:space="preserve"> </w:t>
      </w:r>
      <w:proofErr w:type="spellStart"/>
      <w:r w:rsidRPr="008F27F8">
        <w:rPr>
          <w:lang w:val="en-GB"/>
        </w:rPr>
        <w:t>für</w:t>
      </w:r>
      <w:proofErr w:type="spellEnd"/>
      <w:r w:rsidRPr="008F27F8">
        <w:rPr>
          <w:lang w:val="en-GB"/>
        </w:rPr>
        <w:t xml:space="preserve"> </w:t>
      </w:r>
      <w:proofErr w:type="spellStart"/>
      <w:r w:rsidRPr="008F27F8">
        <w:rPr>
          <w:lang w:val="en-GB"/>
        </w:rPr>
        <w:t>Soziologie</w:t>
      </w:r>
      <w:proofErr w:type="spellEnd"/>
      <w:r w:rsidRPr="008F27F8">
        <w:rPr>
          <w:lang w:val="en-GB"/>
        </w:rPr>
        <w:t xml:space="preserve">. </w:t>
      </w:r>
      <w:proofErr w:type="spellStart"/>
      <w:r w:rsidRPr="008F27F8">
        <w:rPr>
          <w:lang w:val="en-GB"/>
        </w:rPr>
        <w:t>Sonderheft</w:t>
      </w:r>
      <w:proofErr w:type="spellEnd"/>
      <w:r w:rsidRPr="008F27F8">
        <w:rPr>
          <w:lang w:val="en-GB"/>
        </w:rPr>
        <w:t xml:space="preserve"> 8/2006(pp. 131-157). Wiesbaden: VS </w:t>
      </w:r>
      <w:proofErr w:type="spellStart"/>
      <w:r w:rsidRPr="008F27F8">
        <w:rPr>
          <w:lang w:val="en-GB"/>
        </w:rPr>
        <w:t>Verlag</w:t>
      </w:r>
      <w:proofErr w:type="spellEnd"/>
      <w:r w:rsidRPr="008F27F8">
        <w:rPr>
          <w:lang w:val="en-GB"/>
        </w:rPr>
        <w:t>.</w:t>
      </w:r>
    </w:p>
    <w:p w14:paraId="5610F158" w14:textId="77777777" w:rsidR="001A145A" w:rsidRPr="009F3D6D" w:rsidRDefault="001A145A">
      <w:pPr>
        <w:pStyle w:val="Textonotapie"/>
        <w:rPr>
          <w:lang w:val="en-GB"/>
        </w:rPr>
      </w:pPr>
    </w:p>
  </w:footnote>
  <w:footnote w:id="4">
    <w:p w14:paraId="63079814" w14:textId="77777777" w:rsidR="001A145A" w:rsidRPr="008F27F8" w:rsidRDefault="001A145A" w:rsidP="008F27F8">
      <w:pPr>
        <w:pStyle w:val="Textonotapie"/>
        <w:rPr>
          <w:lang w:val="en-GB"/>
        </w:rPr>
      </w:pPr>
      <w:r>
        <w:rPr>
          <w:rStyle w:val="Refdenotaalpie"/>
        </w:rPr>
        <w:footnoteRef/>
      </w:r>
      <w:r w:rsidRPr="009F3D6D">
        <w:rPr>
          <w:lang w:val="en-US"/>
        </w:rPr>
        <w:t xml:space="preserve"> </w:t>
      </w:r>
      <w:proofErr w:type="spellStart"/>
      <w:r w:rsidRPr="008F27F8">
        <w:rPr>
          <w:lang w:val="en-GB"/>
        </w:rPr>
        <w:t>Littig</w:t>
      </w:r>
      <w:proofErr w:type="spellEnd"/>
      <w:r w:rsidRPr="008F27F8">
        <w:rPr>
          <w:lang w:val="en-GB"/>
        </w:rPr>
        <w:t xml:space="preserve">, B. (2004). </w:t>
      </w:r>
      <w:proofErr w:type="gramStart"/>
      <w:r w:rsidRPr="008F27F8">
        <w:rPr>
          <w:lang w:val="en-GB"/>
        </w:rPr>
        <w:t>The neo-Socratic dialogue.</w:t>
      </w:r>
      <w:proofErr w:type="gramEnd"/>
      <w:r w:rsidRPr="008F27F8">
        <w:rPr>
          <w:lang w:val="en-GB"/>
        </w:rPr>
        <w:t xml:space="preserve"> A method of teaching the ethics of sustainable development. In C. </w:t>
      </w:r>
      <w:proofErr w:type="spellStart"/>
      <w:r w:rsidRPr="008F27F8">
        <w:rPr>
          <w:lang w:val="en-GB"/>
        </w:rPr>
        <w:t>Galea</w:t>
      </w:r>
      <w:proofErr w:type="spellEnd"/>
      <w:r w:rsidRPr="008F27F8">
        <w:rPr>
          <w:lang w:val="en-GB"/>
        </w:rPr>
        <w:t xml:space="preserve"> (Ed.), Teaching Business Sustainability. Volume 1: From Theory to Practice (pp. 240–252). Sheffield: Greenfield Publishing.</w:t>
      </w:r>
    </w:p>
  </w:footnote>
  <w:footnote w:id="5">
    <w:p w14:paraId="356232AC" w14:textId="77777777" w:rsidR="001A145A" w:rsidRPr="008F27F8" w:rsidRDefault="001A145A" w:rsidP="008F27F8">
      <w:pPr>
        <w:pStyle w:val="Textonotapie"/>
        <w:rPr>
          <w:lang w:val="en-GB"/>
        </w:rPr>
      </w:pPr>
      <w:r>
        <w:rPr>
          <w:rStyle w:val="Refdenotaalpie"/>
        </w:rPr>
        <w:footnoteRef/>
      </w:r>
      <w:r w:rsidRPr="009F3D6D">
        <w:rPr>
          <w:lang w:val="en-US"/>
        </w:rPr>
        <w:t xml:space="preserve"> </w:t>
      </w:r>
      <w:r w:rsidRPr="008F27F8">
        <w:rPr>
          <w:lang w:val="en-GB"/>
        </w:rPr>
        <w:t xml:space="preserve">Engage 2020 Action catalogue </w:t>
      </w:r>
      <w:hyperlink r:id="rId2" w:history="1">
        <w:r w:rsidRPr="008F27F8">
          <w:rPr>
            <w:rStyle w:val="Hipervnculo"/>
            <w:lang w:val="en-GB"/>
          </w:rPr>
          <w:t>http://actioncatalogue.eu/</w:t>
        </w:r>
      </w:hyperlink>
    </w:p>
    <w:p w14:paraId="133ED08C" w14:textId="77777777" w:rsidR="001A145A" w:rsidRPr="009F3D6D" w:rsidRDefault="001A145A">
      <w:pPr>
        <w:pStyle w:val="Textonotapie"/>
        <w:rPr>
          <w:lang w:val="en-US"/>
        </w:rPr>
      </w:pPr>
    </w:p>
  </w:footnote>
  <w:footnote w:id="6">
    <w:p w14:paraId="6BD33916" w14:textId="77777777" w:rsidR="001A145A" w:rsidRPr="00281EEE" w:rsidRDefault="001A145A" w:rsidP="00281EEE">
      <w:pPr>
        <w:pStyle w:val="Textonotapie"/>
        <w:rPr>
          <w:lang w:val="en-GB"/>
        </w:rPr>
      </w:pPr>
      <w:r>
        <w:rPr>
          <w:rStyle w:val="Refdenotaalpie"/>
        </w:rPr>
        <w:footnoteRef/>
      </w:r>
      <w:r w:rsidRPr="009F3D6D">
        <w:rPr>
          <w:lang w:val="en-US"/>
        </w:rPr>
        <w:t xml:space="preserve"> </w:t>
      </w:r>
      <w:r w:rsidRPr="00281EEE">
        <w:rPr>
          <w:lang w:val="en-GB"/>
        </w:rPr>
        <w:t xml:space="preserve">Living Knowledge, the International Science Shop Network </w:t>
      </w:r>
      <w:hyperlink r:id="rId3" w:history="1">
        <w:r w:rsidRPr="00281EEE">
          <w:rPr>
            <w:rStyle w:val="Hipervnculo"/>
            <w:lang w:val="en-GB"/>
          </w:rPr>
          <w:t>http://www.livingknowledge.org/</w:t>
        </w:r>
      </w:hyperlink>
    </w:p>
    <w:p w14:paraId="214203F8" w14:textId="77777777" w:rsidR="001A145A" w:rsidRPr="009F3D6D" w:rsidRDefault="001A145A">
      <w:pPr>
        <w:pStyle w:val="Textonotapie"/>
        <w:rPr>
          <w:lang w:val="en-US"/>
        </w:rPr>
      </w:pPr>
    </w:p>
  </w:footnote>
  <w:footnote w:id="7">
    <w:p w14:paraId="7C9F080C" w14:textId="77777777" w:rsidR="001A145A" w:rsidRPr="00281EEE" w:rsidRDefault="001A145A" w:rsidP="00281EEE">
      <w:pPr>
        <w:pStyle w:val="Textonotapie"/>
        <w:rPr>
          <w:lang w:val="en-GB"/>
        </w:rPr>
      </w:pPr>
      <w:r>
        <w:rPr>
          <w:rStyle w:val="Refdenotaalpie"/>
        </w:rPr>
        <w:footnoteRef/>
      </w:r>
      <w:r w:rsidRPr="009F3D6D">
        <w:rPr>
          <w:lang w:val="en-US"/>
        </w:rPr>
        <w:t xml:space="preserve"> </w:t>
      </w:r>
      <w:r w:rsidRPr="00281EEE">
        <w:rPr>
          <w:lang w:val="en-GB"/>
        </w:rPr>
        <w:t xml:space="preserve">The World Café Community Foundation </w:t>
      </w:r>
      <w:hyperlink r:id="rId4" w:history="1">
        <w:r w:rsidRPr="00281EEE">
          <w:rPr>
            <w:rStyle w:val="Hipervnculo"/>
            <w:lang w:val="en-GB"/>
          </w:rPr>
          <w:t>http://www.theworldcafe.com/</w:t>
        </w:r>
      </w:hyperlink>
    </w:p>
    <w:p w14:paraId="7C04B515" w14:textId="77777777" w:rsidR="001A145A" w:rsidRPr="009F3D6D" w:rsidRDefault="001A145A">
      <w:pPr>
        <w:pStyle w:val="Textonotapie"/>
        <w:rPr>
          <w:lang w:val="en-US"/>
        </w:rPr>
      </w:pPr>
    </w:p>
  </w:footnote>
  <w:footnote w:id="8">
    <w:p w14:paraId="5BA3E93A" w14:textId="77777777" w:rsidR="001A145A" w:rsidRPr="00FE534E" w:rsidRDefault="001A145A" w:rsidP="00FE534E">
      <w:pPr>
        <w:pStyle w:val="Textonotapie"/>
        <w:rPr>
          <w:lang w:val="en-GB"/>
        </w:rPr>
      </w:pPr>
      <w:r>
        <w:rPr>
          <w:rStyle w:val="Refdenotaalpie"/>
        </w:rPr>
        <w:footnoteRef/>
      </w:r>
      <w:r w:rsidRPr="009F3D6D">
        <w:rPr>
          <w:lang w:val="en-US"/>
        </w:rPr>
        <w:t xml:space="preserve"> </w:t>
      </w:r>
      <w:r w:rsidRPr="00FE534E">
        <w:rPr>
          <w:lang w:val="en-GB"/>
        </w:rPr>
        <w:t xml:space="preserve">Klein </w:t>
      </w:r>
      <w:proofErr w:type="spellStart"/>
      <w:r w:rsidRPr="00FE534E">
        <w:rPr>
          <w:lang w:val="en-GB"/>
        </w:rPr>
        <w:t>Dytham</w:t>
      </w:r>
      <w:proofErr w:type="spellEnd"/>
      <w:r w:rsidRPr="00FE534E">
        <w:rPr>
          <w:lang w:val="en-GB"/>
        </w:rPr>
        <w:t xml:space="preserve"> Architecture (</w:t>
      </w:r>
      <w:proofErr w:type="spellStart"/>
      <w:r w:rsidRPr="00FE534E">
        <w:rPr>
          <w:lang w:val="en-GB"/>
        </w:rPr>
        <w:t>n.d.</w:t>
      </w:r>
      <w:proofErr w:type="spellEnd"/>
      <w:r w:rsidRPr="00FE534E">
        <w:rPr>
          <w:lang w:val="en-GB"/>
        </w:rPr>
        <w:t xml:space="preserve">). </w:t>
      </w:r>
      <w:r w:rsidRPr="00FE534E">
        <w:rPr>
          <w:i/>
          <w:lang w:val="en-GB"/>
        </w:rPr>
        <w:t>Pecha Kucha</w:t>
      </w:r>
      <w:r w:rsidRPr="00FE534E">
        <w:rPr>
          <w:lang w:val="en-GB"/>
        </w:rPr>
        <w:t>. Available from www.pechakucha.org</w:t>
      </w:r>
    </w:p>
    <w:p w14:paraId="3A3746FD" w14:textId="77777777" w:rsidR="001A145A" w:rsidRDefault="001A145A">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7E44A" w14:textId="77777777" w:rsidR="001A145A" w:rsidRDefault="001A145A" w:rsidP="00A47118">
    <w:pPr>
      <w:pStyle w:val="Encabezado"/>
    </w:pPr>
    <w:r w:rsidRPr="00A47118">
      <w:rPr>
        <w:noProof/>
        <w:lang w:eastAsia="es-ES"/>
      </w:rPr>
      <w:drawing>
        <wp:anchor distT="0" distB="0" distL="114300" distR="114300" simplePos="0" relativeHeight="251658752" behindDoc="1" locked="0" layoutInCell="1" allowOverlap="1" wp14:anchorId="7A51BCB9" wp14:editId="2CC1F8AC">
          <wp:simplePos x="0" y="0"/>
          <wp:positionH relativeFrom="column">
            <wp:posOffset>1781175</wp:posOffset>
          </wp:positionH>
          <wp:positionV relativeFrom="paragraph">
            <wp:posOffset>3175</wp:posOffset>
          </wp:positionV>
          <wp:extent cx="1848795" cy="1329070"/>
          <wp:effectExtent l="0" t="0" r="1270" b="0"/>
          <wp:wrapTopAndBottom/>
          <wp:docPr id="8"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8795" cy="1329070"/>
                  </a:xfrm>
                  <a:prstGeom prst="rect">
                    <a:avLst/>
                  </a:prstGeom>
                </pic:spPr>
              </pic:pic>
            </a:graphicData>
          </a:graphic>
        </wp:anchor>
      </w:drawing>
    </w:r>
  </w:p>
  <w:p w14:paraId="537DAA9C" w14:textId="77777777" w:rsidR="001A145A" w:rsidRDefault="001A145A" w:rsidP="00A47118">
    <w:pPr>
      <w:pStyle w:val="Encabezado"/>
    </w:pPr>
  </w:p>
  <w:p w14:paraId="1706FBFD" w14:textId="77777777" w:rsidR="001A145A" w:rsidRDefault="001A145A" w:rsidP="00A47118">
    <w:pPr>
      <w:pStyle w:val="Encabezado"/>
    </w:pPr>
  </w:p>
  <w:p w14:paraId="01FDE02C" w14:textId="77777777" w:rsidR="001A145A" w:rsidRDefault="001A145A" w:rsidP="00A47118">
    <w:pPr>
      <w:pStyle w:val="Encabezado"/>
    </w:pPr>
  </w:p>
  <w:p w14:paraId="038DA180" w14:textId="77777777" w:rsidR="001A145A" w:rsidRDefault="001A145A" w:rsidP="00A47118">
    <w:pPr>
      <w:pStyle w:val="Encabezado"/>
    </w:pPr>
  </w:p>
  <w:p w14:paraId="6B7950BD" w14:textId="77777777" w:rsidR="001A145A" w:rsidRDefault="001A145A" w:rsidP="00A47118">
    <w:pPr>
      <w:pStyle w:val="Encabezado"/>
    </w:pPr>
  </w:p>
  <w:p w14:paraId="281B5E0F" w14:textId="77777777" w:rsidR="001A145A" w:rsidRDefault="001A145A" w:rsidP="00A47118">
    <w:pPr>
      <w:pStyle w:val="Encabezado"/>
    </w:pPr>
  </w:p>
  <w:p w14:paraId="3CF4364C" w14:textId="77777777" w:rsidR="001A145A" w:rsidRDefault="001A145A" w:rsidP="00A47118">
    <w:pPr>
      <w:pStyle w:val="Encabezado"/>
    </w:pPr>
  </w:p>
  <w:p w14:paraId="7FD3DB12" w14:textId="77777777" w:rsidR="001A145A" w:rsidRPr="00A47118" w:rsidRDefault="001A145A" w:rsidP="00A471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2CC1"/>
    <w:multiLevelType w:val="hybridMultilevel"/>
    <w:tmpl w:val="5EF447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2D6B66"/>
    <w:multiLevelType w:val="hybridMultilevel"/>
    <w:tmpl w:val="05B691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C70E2F"/>
    <w:multiLevelType w:val="hybridMultilevel"/>
    <w:tmpl w:val="C21AD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0D5C354B"/>
    <w:multiLevelType w:val="hybridMultilevel"/>
    <w:tmpl w:val="844CBEC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0221166"/>
    <w:multiLevelType w:val="hybridMultilevel"/>
    <w:tmpl w:val="6136C0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0385FE8"/>
    <w:multiLevelType w:val="hybridMultilevel"/>
    <w:tmpl w:val="4B50BF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19B729CC"/>
    <w:multiLevelType w:val="hybridMultilevel"/>
    <w:tmpl w:val="5AAE37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7678FF"/>
    <w:multiLevelType w:val="hybridMultilevel"/>
    <w:tmpl w:val="622A39EC"/>
    <w:lvl w:ilvl="0" w:tplc="67686D88">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4352EDD"/>
    <w:multiLevelType w:val="hybridMultilevel"/>
    <w:tmpl w:val="3B20AA24"/>
    <w:lvl w:ilvl="0" w:tplc="D19AA2C6">
      <w:start w:val="1"/>
      <w:numFmt w:val="decimal"/>
      <w:lvlText w:val="%1."/>
      <w:lvlJc w:val="left"/>
      <w:pPr>
        <w:tabs>
          <w:tab w:val="num" w:pos="720"/>
        </w:tabs>
        <w:ind w:left="720" w:hanging="360"/>
      </w:pPr>
    </w:lvl>
    <w:lvl w:ilvl="1" w:tplc="F80A1B7C" w:tentative="1">
      <w:start w:val="1"/>
      <w:numFmt w:val="decimal"/>
      <w:lvlText w:val="%2."/>
      <w:lvlJc w:val="left"/>
      <w:pPr>
        <w:tabs>
          <w:tab w:val="num" w:pos="1440"/>
        </w:tabs>
        <w:ind w:left="1440" w:hanging="360"/>
      </w:pPr>
    </w:lvl>
    <w:lvl w:ilvl="2" w:tplc="C99C1D6C" w:tentative="1">
      <w:start w:val="1"/>
      <w:numFmt w:val="decimal"/>
      <w:lvlText w:val="%3."/>
      <w:lvlJc w:val="left"/>
      <w:pPr>
        <w:tabs>
          <w:tab w:val="num" w:pos="2160"/>
        </w:tabs>
        <w:ind w:left="2160" w:hanging="360"/>
      </w:pPr>
    </w:lvl>
    <w:lvl w:ilvl="3" w:tplc="3CF4ABD4" w:tentative="1">
      <w:start w:val="1"/>
      <w:numFmt w:val="decimal"/>
      <w:lvlText w:val="%4."/>
      <w:lvlJc w:val="left"/>
      <w:pPr>
        <w:tabs>
          <w:tab w:val="num" w:pos="2880"/>
        </w:tabs>
        <w:ind w:left="2880" w:hanging="360"/>
      </w:pPr>
    </w:lvl>
    <w:lvl w:ilvl="4" w:tplc="5BE85CC4" w:tentative="1">
      <w:start w:val="1"/>
      <w:numFmt w:val="decimal"/>
      <w:lvlText w:val="%5."/>
      <w:lvlJc w:val="left"/>
      <w:pPr>
        <w:tabs>
          <w:tab w:val="num" w:pos="3600"/>
        </w:tabs>
        <w:ind w:left="3600" w:hanging="360"/>
      </w:pPr>
    </w:lvl>
    <w:lvl w:ilvl="5" w:tplc="1E806050" w:tentative="1">
      <w:start w:val="1"/>
      <w:numFmt w:val="decimal"/>
      <w:lvlText w:val="%6."/>
      <w:lvlJc w:val="left"/>
      <w:pPr>
        <w:tabs>
          <w:tab w:val="num" w:pos="4320"/>
        </w:tabs>
        <w:ind w:left="4320" w:hanging="360"/>
      </w:pPr>
    </w:lvl>
    <w:lvl w:ilvl="6" w:tplc="6602D0BE" w:tentative="1">
      <w:start w:val="1"/>
      <w:numFmt w:val="decimal"/>
      <w:lvlText w:val="%7."/>
      <w:lvlJc w:val="left"/>
      <w:pPr>
        <w:tabs>
          <w:tab w:val="num" w:pos="5040"/>
        </w:tabs>
        <w:ind w:left="5040" w:hanging="360"/>
      </w:pPr>
    </w:lvl>
    <w:lvl w:ilvl="7" w:tplc="AFF26008" w:tentative="1">
      <w:start w:val="1"/>
      <w:numFmt w:val="decimal"/>
      <w:lvlText w:val="%8."/>
      <w:lvlJc w:val="left"/>
      <w:pPr>
        <w:tabs>
          <w:tab w:val="num" w:pos="5760"/>
        </w:tabs>
        <w:ind w:left="5760" w:hanging="360"/>
      </w:pPr>
    </w:lvl>
    <w:lvl w:ilvl="8" w:tplc="A0FECC94" w:tentative="1">
      <w:start w:val="1"/>
      <w:numFmt w:val="decimal"/>
      <w:lvlText w:val="%9."/>
      <w:lvlJc w:val="left"/>
      <w:pPr>
        <w:tabs>
          <w:tab w:val="num" w:pos="6480"/>
        </w:tabs>
        <w:ind w:left="6480" w:hanging="360"/>
      </w:pPr>
    </w:lvl>
  </w:abstractNum>
  <w:abstractNum w:abstractNumId="9">
    <w:nsid w:val="34020134"/>
    <w:multiLevelType w:val="hybridMultilevel"/>
    <w:tmpl w:val="A3FC73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5303E15"/>
    <w:multiLevelType w:val="hybridMultilevel"/>
    <w:tmpl w:val="6FD6EE90"/>
    <w:lvl w:ilvl="0" w:tplc="C1D49970">
      <w:start w:val="1"/>
      <w:numFmt w:val="decimal"/>
      <w:lvlText w:val="%1."/>
      <w:lvlJc w:val="left"/>
      <w:pPr>
        <w:ind w:left="720" w:hanging="360"/>
      </w:pPr>
      <w:rPr>
        <w:rFonts w:ascii="Calibri" w:eastAsia="Times New Roman" w:hAnsi="Calibri" w:cs="Helvetic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5E97AEF"/>
    <w:multiLevelType w:val="multilevel"/>
    <w:tmpl w:val="EB9A3608"/>
    <w:lvl w:ilvl="0">
      <w:start w:val="1"/>
      <w:numFmt w:val="decimal"/>
      <w:lvlText w:val="%1."/>
      <w:lvlJc w:val="left"/>
      <w:pPr>
        <w:tabs>
          <w:tab w:val="num" w:pos="720"/>
        </w:tabs>
        <w:ind w:left="720" w:hanging="360"/>
      </w:pPr>
    </w:lvl>
    <w:lvl w:ilvl="1">
      <w:start w:val="1"/>
      <w:numFmt w:val="bullet"/>
      <w:lvlText w:val=""/>
      <w:lvlJc w:val="left"/>
      <w:pPr>
        <w:tabs>
          <w:tab w:val="num" w:pos="1352"/>
        </w:tabs>
        <w:ind w:left="1352" w:hanging="360"/>
      </w:pPr>
      <w:rPr>
        <w:rFonts w:ascii="Symbol" w:hAnsi="Symbol" w:hint="default"/>
        <w:sz w:val="24"/>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8F7604"/>
    <w:multiLevelType w:val="hybridMultilevel"/>
    <w:tmpl w:val="717407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10E0A9E"/>
    <w:multiLevelType w:val="hybridMultilevel"/>
    <w:tmpl w:val="9B4C5B9E"/>
    <w:lvl w:ilvl="0" w:tplc="475E671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C4307F"/>
    <w:multiLevelType w:val="hybridMultilevel"/>
    <w:tmpl w:val="B4B89772"/>
    <w:lvl w:ilvl="0" w:tplc="62A6E7D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30949F9"/>
    <w:multiLevelType w:val="hybridMultilevel"/>
    <w:tmpl w:val="4FC833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4B30CAF"/>
    <w:multiLevelType w:val="hybridMultilevel"/>
    <w:tmpl w:val="F70C0CC4"/>
    <w:lvl w:ilvl="0" w:tplc="0C0A0001">
      <w:start w:val="1"/>
      <w:numFmt w:val="bullet"/>
      <w:lvlText w:val=""/>
      <w:lvlJc w:val="left"/>
      <w:pPr>
        <w:ind w:left="720" w:hanging="360"/>
      </w:pPr>
      <w:rPr>
        <w:rFonts w:ascii="Symbol" w:hAnsi="Symbol" w:hint="default"/>
        <w:b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A276244"/>
    <w:multiLevelType w:val="hybridMultilevel"/>
    <w:tmpl w:val="2BF80F8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C0D2D8A"/>
    <w:multiLevelType w:val="hybridMultilevel"/>
    <w:tmpl w:val="9614F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65830F10"/>
    <w:multiLevelType w:val="hybridMultilevel"/>
    <w:tmpl w:val="A7E6B534"/>
    <w:lvl w:ilvl="0" w:tplc="0C0A000F">
      <w:start w:val="1"/>
      <w:numFmt w:val="decimal"/>
      <w:lvlText w:val="%1."/>
      <w:lvlJc w:val="left"/>
      <w:pPr>
        <w:ind w:left="720" w:hanging="360"/>
      </w:pPr>
      <w:rPr>
        <w:rFonts w:hint="default"/>
      </w:rPr>
    </w:lvl>
    <w:lvl w:ilvl="1" w:tplc="50B0F414">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6EE7AA2"/>
    <w:multiLevelType w:val="hybridMultilevel"/>
    <w:tmpl w:val="F1EEE382"/>
    <w:lvl w:ilvl="0" w:tplc="1D54A758">
      <w:start w:val="7"/>
      <w:numFmt w:val="bullet"/>
      <w:lvlText w:val="-"/>
      <w:lvlJc w:val="left"/>
      <w:pPr>
        <w:ind w:left="1080" w:hanging="360"/>
      </w:pPr>
      <w:rPr>
        <w:rFonts w:ascii="Helvetica" w:eastAsia="Times New Roman" w:hAnsi="Helvetica" w:cs="Helvetica"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670A4A36"/>
    <w:multiLevelType w:val="hybridMultilevel"/>
    <w:tmpl w:val="77E068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85964CB"/>
    <w:multiLevelType w:val="hybridMultilevel"/>
    <w:tmpl w:val="DE5269B2"/>
    <w:lvl w:ilvl="0" w:tplc="36AE2048">
      <w:numFmt w:val="bullet"/>
      <w:lvlText w:val="-"/>
      <w:lvlJc w:val="left"/>
      <w:pPr>
        <w:ind w:left="720" w:hanging="360"/>
      </w:pPr>
      <w:rPr>
        <w:rFonts w:ascii="Calibri" w:eastAsiaTheme="minorHAnsi" w:hAnsi="Calibri" w:cstheme="minorBidi" w:hint="default"/>
        <w:b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A643F4D"/>
    <w:multiLevelType w:val="hybridMultilevel"/>
    <w:tmpl w:val="B2C6C7C2"/>
    <w:lvl w:ilvl="0" w:tplc="D1F8CFC8">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DED69E6"/>
    <w:multiLevelType w:val="hybridMultilevel"/>
    <w:tmpl w:val="00228304"/>
    <w:lvl w:ilvl="0" w:tplc="B5FC0B6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3B36906"/>
    <w:multiLevelType w:val="hybridMultilevel"/>
    <w:tmpl w:val="330800D4"/>
    <w:lvl w:ilvl="0" w:tplc="2C48107E">
      <w:start w:val="15"/>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9112BB"/>
    <w:multiLevelType w:val="hybridMultilevel"/>
    <w:tmpl w:val="B5A4E1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6735D12"/>
    <w:multiLevelType w:val="hybridMultilevel"/>
    <w:tmpl w:val="F2A090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BA368E9"/>
    <w:multiLevelType w:val="hybridMultilevel"/>
    <w:tmpl w:val="4BD47D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CD96515"/>
    <w:multiLevelType w:val="hybridMultilevel"/>
    <w:tmpl w:val="23CED882"/>
    <w:lvl w:ilvl="0" w:tplc="50B0F414">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DE17DD3"/>
    <w:multiLevelType w:val="hybridMultilevel"/>
    <w:tmpl w:val="9D508D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8"/>
  </w:num>
  <w:num w:numId="4">
    <w:abstractNumId w:val="24"/>
  </w:num>
  <w:num w:numId="5">
    <w:abstractNumId w:val="23"/>
  </w:num>
  <w:num w:numId="6">
    <w:abstractNumId w:val="26"/>
  </w:num>
  <w:num w:numId="7">
    <w:abstractNumId w:val="11"/>
  </w:num>
  <w:num w:numId="8">
    <w:abstractNumId w:val="22"/>
  </w:num>
  <w:num w:numId="9">
    <w:abstractNumId w:val="16"/>
  </w:num>
  <w:num w:numId="10">
    <w:abstractNumId w:val="17"/>
  </w:num>
  <w:num w:numId="11">
    <w:abstractNumId w:val="30"/>
  </w:num>
  <w:num w:numId="12">
    <w:abstractNumId w:val="1"/>
  </w:num>
  <w:num w:numId="13">
    <w:abstractNumId w:val="7"/>
  </w:num>
  <w:num w:numId="14">
    <w:abstractNumId w:val="25"/>
  </w:num>
  <w:num w:numId="15">
    <w:abstractNumId w:val="3"/>
  </w:num>
  <w:num w:numId="16">
    <w:abstractNumId w:val="9"/>
  </w:num>
  <w:num w:numId="17">
    <w:abstractNumId w:val="13"/>
  </w:num>
  <w:num w:numId="18">
    <w:abstractNumId w:val="2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5"/>
  </w:num>
  <w:num w:numId="22">
    <w:abstractNumId w:val="18"/>
  </w:num>
  <w:num w:numId="23">
    <w:abstractNumId w:val="21"/>
  </w:num>
  <w:num w:numId="24">
    <w:abstractNumId w:val="28"/>
  </w:num>
  <w:num w:numId="25">
    <w:abstractNumId w:val="27"/>
  </w:num>
  <w:num w:numId="26">
    <w:abstractNumId w:val="0"/>
  </w:num>
  <w:num w:numId="27">
    <w:abstractNumId w:val="15"/>
  </w:num>
  <w:num w:numId="28">
    <w:abstractNumId w:val="4"/>
  </w:num>
  <w:num w:numId="29">
    <w:abstractNumId w:val="6"/>
  </w:num>
  <w:num w:numId="30">
    <w:abstractNumId w:val="1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47118"/>
    <w:rsid w:val="0002339E"/>
    <w:rsid w:val="0002495F"/>
    <w:rsid w:val="00046DDD"/>
    <w:rsid w:val="00070874"/>
    <w:rsid w:val="0009409B"/>
    <w:rsid w:val="000B11B5"/>
    <w:rsid w:val="000B5F96"/>
    <w:rsid w:val="000D55E7"/>
    <w:rsid w:val="000F1665"/>
    <w:rsid w:val="001018D9"/>
    <w:rsid w:val="00106036"/>
    <w:rsid w:val="001073C3"/>
    <w:rsid w:val="00113FE4"/>
    <w:rsid w:val="0012059D"/>
    <w:rsid w:val="0012156A"/>
    <w:rsid w:val="00134E2C"/>
    <w:rsid w:val="00160908"/>
    <w:rsid w:val="00171D15"/>
    <w:rsid w:val="001861AB"/>
    <w:rsid w:val="00197C15"/>
    <w:rsid w:val="001A06F4"/>
    <w:rsid w:val="001A145A"/>
    <w:rsid w:val="001A2D04"/>
    <w:rsid w:val="001C1B8D"/>
    <w:rsid w:val="001C5747"/>
    <w:rsid w:val="001D52B3"/>
    <w:rsid w:val="001E557F"/>
    <w:rsid w:val="001F2693"/>
    <w:rsid w:val="001F5979"/>
    <w:rsid w:val="001F5DEC"/>
    <w:rsid w:val="002015E1"/>
    <w:rsid w:val="00221C3F"/>
    <w:rsid w:val="00236898"/>
    <w:rsid w:val="00281EEE"/>
    <w:rsid w:val="002A562F"/>
    <w:rsid w:val="002D2045"/>
    <w:rsid w:val="00302179"/>
    <w:rsid w:val="00324BD3"/>
    <w:rsid w:val="003707C3"/>
    <w:rsid w:val="00381E95"/>
    <w:rsid w:val="003A2D6E"/>
    <w:rsid w:val="003B2767"/>
    <w:rsid w:val="003C730E"/>
    <w:rsid w:val="003D21B7"/>
    <w:rsid w:val="003E67F7"/>
    <w:rsid w:val="003F6EB4"/>
    <w:rsid w:val="00406061"/>
    <w:rsid w:val="00406F02"/>
    <w:rsid w:val="00407E83"/>
    <w:rsid w:val="0043213E"/>
    <w:rsid w:val="00447332"/>
    <w:rsid w:val="00481391"/>
    <w:rsid w:val="004A68AF"/>
    <w:rsid w:val="004B3B0C"/>
    <w:rsid w:val="004B7867"/>
    <w:rsid w:val="004C4214"/>
    <w:rsid w:val="004C439C"/>
    <w:rsid w:val="004E21E6"/>
    <w:rsid w:val="004E5D84"/>
    <w:rsid w:val="00505641"/>
    <w:rsid w:val="00532986"/>
    <w:rsid w:val="00536445"/>
    <w:rsid w:val="0055162E"/>
    <w:rsid w:val="00553257"/>
    <w:rsid w:val="00594899"/>
    <w:rsid w:val="005A558F"/>
    <w:rsid w:val="005A7E27"/>
    <w:rsid w:val="005C04C5"/>
    <w:rsid w:val="005C2DE0"/>
    <w:rsid w:val="005E2D0F"/>
    <w:rsid w:val="0060750A"/>
    <w:rsid w:val="006308E0"/>
    <w:rsid w:val="00646E91"/>
    <w:rsid w:val="00672792"/>
    <w:rsid w:val="00673294"/>
    <w:rsid w:val="00673F34"/>
    <w:rsid w:val="00684205"/>
    <w:rsid w:val="00686753"/>
    <w:rsid w:val="006C38E8"/>
    <w:rsid w:val="007E69FC"/>
    <w:rsid w:val="00800477"/>
    <w:rsid w:val="00804A4C"/>
    <w:rsid w:val="00813372"/>
    <w:rsid w:val="00813754"/>
    <w:rsid w:val="008201A2"/>
    <w:rsid w:val="00834C71"/>
    <w:rsid w:val="00841F97"/>
    <w:rsid w:val="00846F47"/>
    <w:rsid w:val="00862930"/>
    <w:rsid w:val="00865BF5"/>
    <w:rsid w:val="00882795"/>
    <w:rsid w:val="00883EE0"/>
    <w:rsid w:val="00887406"/>
    <w:rsid w:val="008A097D"/>
    <w:rsid w:val="008E0E50"/>
    <w:rsid w:val="008E7187"/>
    <w:rsid w:val="008F1726"/>
    <w:rsid w:val="008F27F8"/>
    <w:rsid w:val="009005AA"/>
    <w:rsid w:val="00901C6B"/>
    <w:rsid w:val="00907980"/>
    <w:rsid w:val="009102D6"/>
    <w:rsid w:val="009258BA"/>
    <w:rsid w:val="009637CE"/>
    <w:rsid w:val="009778BF"/>
    <w:rsid w:val="009969B9"/>
    <w:rsid w:val="009A22ED"/>
    <w:rsid w:val="009B3C59"/>
    <w:rsid w:val="009B4158"/>
    <w:rsid w:val="009F3D6D"/>
    <w:rsid w:val="00A14575"/>
    <w:rsid w:val="00A15AB3"/>
    <w:rsid w:val="00A259D9"/>
    <w:rsid w:val="00A3266F"/>
    <w:rsid w:val="00A32F6A"/>
    <w:rsid w:val="00A47118"/>
    <w:rsid w:val="00A643C2"/>
    <w:rsid w:val="00A8652B"/>
    <w:rsid w:val="00A92665"/>
    <w:rsid w:val="00AA432A"/>
    <w:rsid w:val="00AC3544"/>
    <w:rsid w:val="00AD45D4"/>
    <w:rsid w:val="00AE6660"/>
    <w:rsid w:val="00B03A7D"/>
    <w:rsid w:val="00B64D36"/>
    <w:rsid w:val="00B673DB"/>
    <w:rsid w:val="00B75F03"/>
    <w:rsid w:val="00B76845"/>
    <w:rsid w:val="00B87BB0"/>
    <w:rsid w:val="00B957E2"/>
    <w:rsid w:val="00BB0446"/>
    <w:rsid w:val="00BB2927"/>
    <w:rsid w:val="00BC2F61"/>
    <w:rsid w:val="00BE2E37"/>
    <w:rsid w:val="00BF06A0"/>
    <w:rsid w:val="00C210A0"/>
    <w:rsid w:val="00C56602"/>
    <w:rsid w:val="00C619D7"/>
    <w:rsid w:val="00C63C64"/>
    <w:rsid w:val="00C73C6C"/>
    <w:rsid w:val="00CD1230"/>
    <w:rsid w:val="00CD20E7"/>
    <w:rsid w:val="00D0052A"/>
    <w:rsid w:val="00D03154"/>
    <w:rsid w:val="00D07047"/>
    <w:rsid w:val="00D12E67"/>
    <w:rsid w:val="00D12FA7"/>
    <w:rsid w:val="00D1593D"/>
    <w:rsid w:val="00D2344A"/>
    <w:rsid w:val="00D3446F"/>
    <w:rsid w:val="00D41B6D"/>
    <w:rsid w:val="00D47597"/>
    <w:rsid w:val="00D637E5"/>
    <w:rsid w:val="00D64794"/>
    <w:rsid w:val="00D713E7"/>
    <w:rsid w:val="00D73907"/>
    <w:rsid w:val="00D764F4"/>
    <w:rsid w:val="00D81104"/>
    <w:rsid w:val="00D90C0C"/>
    <w:rsid w:val="00DA4542"/>
    <w:rsid w:val="00DF06B3"/>
    <w:rsid w:val="00E07DC3"/>
    <w:rsid w:val="00E641E9"/>
    <w:rsid w:val="00E717E2"/>
    <w:rsid w:val="00EE1FE0"/>
    <w:rsid w:val="00F0001F"/>
    <w:rsid w:val="00F11B73"/>
    <w:rsid w:val="00F55F40"/>
    <w:rsid w:val="00F652A0"/>
    <w:rsid w:val="00FD5D2A"/>
    <w:rsid w:val="00FD77F3"/>
    <w:rsid w:val="00FD7E96"/>
    <w:rsid w:val="00FE163F"/>
    <w:rsid w:val="00FE534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D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E95"/>
  </w:style>
  <w:style w:type="paragraph" w:styleId="Ttulo1">
    <w:name w:val="heading 1"/>
    <w:basedOn w:val="Normal"/>
    <w:link w:val="Ttulo1Car"/>
    <w:uiPriority w:val="9"/>
    <w:qFormat/>
    <w:rsid w:val="009B3C59"/>
    <w:pPr>
      <w:spacing w:before="100" w:beforeAutospacing="1" w:after="100" w:afterAutospacing="1" w:line="240" w:lineRule="auto"/>
      <w:outlineLvl w:val="0"/>
    </w:pPr>
    <w:rPr>
      <w:rFonts w:eastAsia="Times New Roman" w:cs="Times New Roman"/>
      <w:b/>
      <w:bCs/>
      <w:kern w:val="36"/>
      <w:sz w:val="32"/>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A47118"/>
    <w:pPr>
      <w:spacing w:after="300" w:line="240" w:lineRule="auto"/>
      <w:contextualSpacing/>
    </w:pPr>
    <w:rPr>
      <w:rFonts w:eastAsiaTheme="majorEastAsia" w:cstheme="majorBidi"/>
      <w:b/>
      <w:spacing w:val="5"/>
      <w:kern w:val="28"/>
      <w:sz w:val="52"/>
      <w:szCs w:val="52"/>
      <w:lang w:val="en-US"/>
    </w:rPr>
  </w:style>
  <w:style w:type="character" w:customStyle="1" w:styleId="TtuloCar">
    <w:name w:val="Título Car"/>
    <w:basedOn w:val="Fuentedeprrafopredeter"/>
    <w:link w:val="Ttulo"/>
    <w:uiPriority w:val="10"/>
    <w:rsid w:val="00A47118"/>
    <w:rPr>
      <w:rFonts w:eastAsiaTheme="majorEastAsia" w:cstheme="majorBidi"/>
      <w:b/>
      <w:spacing w:val="5"/>
      <w:kern w:val="28"/>
      <w:sz w:val="52"/>
      <w:szCs w:val="52"/>
      <w:lang w:val="en-US"/>
    </w:rPr>
  </w:style>
  <w:style w:type="paragraph" w:styleId="Encabezado">
    <w:name w:val="header"/>
    <w:basedOn w:val="Normal"/>
    <w:link w:val="EncabezadoCar"/>
    <w:uiPriority w:val="99"/>
    <w:unhideWhenUsed/>
    <w:rsid w:val="00A471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47118"/>
  </w:style>
  <w:style w:type="paragraph" w:styleId="Piedepgina">
    <w:name w:val="footer"/>
    <w:basedOn w:val="Normal"/>
    <w:link w:val="PiedepginaCar"/>
    <w:uiPriority w:val="99"/>
    <w:unhideWhenUsed/>
    <w:rsid w:val="00A471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47118"/>
  </w:style>
  <w:style w:type="table" w:styleId="Tablaconcuadrcula">
    <w:name w:val="Table Grid"/>
    <w:basedOn w:val="Tablanormal"/>
    <w:uiPriority w:val="59"/>
    <w:rsid w:val="00A471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47118"/>
    <w:pPr>
      <w:ind w:left="720"/>
      <w:contextualSpacing/>
    </w:pPr>
  </w:style>
  <w:style w:type="character" w:customStyle="1" w:styleId="c2">
    <w:name w:val="c2"/>
    <w:basedOn w:val="Fuentedeprrafopredeter"/>
    <w:rsid w:val="00A47118"/>
  </w:style>
  <w:style w:type="character" w:customStyle="1" w:styleId="c5">
    <w:name w:val="c5"/>
    <w:basedOn w:val="Fuentedeprrafopredeter"/>
    <w:rsid w:val="00A47118"/>
  </w:style>
  <w:style w:type="character" w:customStyle="1" w:styleId="c3">
    <w:name w:val="c3"/>
    <w:basedOn w:val="Fuentedeprrafopredeter"/>
    <w:rsid w:val="00A47118"/>
  </w:style>
  <w:style w:type="character" w:styleId="Textoennegrita">
    <w:name w:val="Strong"/>
    <w:basedOn w:val="Fuentedeprrafopredeter"/>
    <w:uiPriority w:val="22"/>
    <w:qFormat/>
    <w:rsid w:val="00A47118"/>
    <w:rPr>
      <w:b/>
      <w:bCs/>
    </w:rPr>
  </w:style>
  <w:style w:type="paragraph" w:styleId="NormalWeb">
    <w:name w:val="Normal (Web)"/>
    <w:basedOn w:val="Normal"/>
    <w:uiPriority w:val="99"/>
    <w:unhideWhenUsed/>
    <w:rsid w:val="00A4711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A47118"/>
  </w:style>
  <w:style w:type="character" w:styleId="Hipervnculo">
    <w:name w:val="Hyperlink"/>
    <w:basedOn w:val="Fuentedeprrafopredeter"/>
    <w:uiPriority w:val="99"/>
    <w:unhideWhenUsed/>
    <w:rsid w:val="00A47118"/>
    <w:rPr>
      <w:color w:val="0000FF"/>
      <w:u w:val="single"/>
    </w:rPr>
  </w:style>
  <w:style w:type="paragraph" w:customStyle="1" w:styleId="bodytext">
    <w:name w:val="bodytext"/>
    <w:basedOn w:val="Normal"/>
    <w:rsid w:val="00A4711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9B41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4158"/>
    <w:rPr>
      <w:rFonts w:ascii="Tahoma" w:hAnsi="Tahoma" w:cs="Tahoma"/>
      <w:sz w:val="16"/>
      <w:szCs w:val="16"/>
    </w:rPr>
  </w:style>
  <w:style w:type="character" w:styleId="Refdecomentario">
    <w:name w:val="annotation reference"/>
    <w:basedOn w:val="Fuentedeprrafopredeter"/>
    <w:uiPriority w:val="99"/>
    <w:semiHidden/>
    <w:unhideWhenUsed/>
    <w:rsid w:val="009637CE"/>
    <w:rPr>
      <w:sz w:val="16"/>
      <w:szCs w:val="16"/>
    </w:rPr>
  </w:style>
  <w:style w:type="paragraph" w:styleId="Textocomentario">
    <w:name w:val="annotation text"/>
    <w:basedOn w:val="Normal"/>
    <w:link w:val="TextocomentarioCar"/>
    <w:uiPriority w:val="99"/>
    <w:semiHidden/>
    <w:unhideWhenUsed/>
    <w:rsid w:val="009637C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637CE"/>
    <w:rPr>
      <w:sz w:val="20"/>
      <w:szCs w:val="20"/>
    </w:rPr>
  </w:style>
  <w:style w:type="paragraph" w:styleId="Asuntodelcomentario">
    <w:name w:val="annotation subject"/>
    <w:basedOn w:val="Textocomentario"/>
    <w:next w:val="Textocomentario"/>
    <w:link w:val="AsuntodelcomentarioCar"/>
    <w:uiPriority w:val="99"/>
    <w:semiHidden/>
    <w:unhideWhenUsed/>
    <w:rsid w:val="009637CE"/>
    <w:rPr>
      <w:b/>
      <w:bCs/>
    </w:rPr>
  </w:style>
  <w:style w:type="character" w:customStyle="1" w:styleId="AsuntodelcomentarioCar">
    <w:name w:val="Asunto del comentario Car"/>
    <w:basedOn w:val="TextocomentarioCar"/>
    <w:link w:val="Asuntodelcomentario"/>
    <w:uiPriority w:val="99"/>
    <w:semiHidden/>
    <w:rsid w:val="009637CE"/>
    <w:rPr>
      <w:b/>
      <w:bCs/>
      <w:sz w:val="20"/>
      <w:szCs w:val="20"/>
    </w:rPr>
  </w:style>
  <w:style w:type="paragraph" w:styleId="Revisin">
    <w:name w:val="Revision"/>
    <w:hidden/>
    <w:uiPriority w:val="99"/>
    <w:semiHidden/>
    <w:rsid w:val="001D52B3"/>
    <w:pPr>
      <w:spacing w:after="0" w:line="240" w:lineRule="auto"/>
    </w:pPr>
  </w:style>
  <w:style w:type="paragraph" w:customStyle="1" w:styleId="Default">
    <w:name w:val="Default"/>
    <w:rsid w:val="0009409B"/>
    <w:pPr>
      <w:autoSpaceDE w:val="0"/>
      <w:autoSpaceDN w:val="0"/>
      <w:adjustRightInd w:val="0"/>
      <w:spacing w:after="0" w:line="240" w:lineRule="auto"/>
    </w:pPr>
    <w:rPr>
      <w:rFonts w:ascii="Calibri" w:hAnsi="Calibri" w:cs="Calibri"/>
      <w:color w:val="000000"/>
      <w:sz w:val="24"/>
      <w:szCs w:val="24"/>
    </w:rPr>
  </w:style>
  <w:style w:type="character" w:customStyle="1" w:styleId="Ttulo1Car">
    <w:name w:val="Título 1 Car"/>
    <w:basedOn w:val="Fuentedeprrafopredeter"/>
    <w:link w:val="Ttulo1"/>
    <w:uiPriority w:val="9"/>
    <w:rsid w:val="009B3C59"/>
    <w:rPr>
      <w:rFonts w:eastAsia="Times New Roman" w:cs="Times New Roman"/>
      <w:b/>
      <w:bCs/>
      <w:kern w:val="36"/>
      <w:sz w:val="32"/>
      <w:szCs w:val="48"/>
      <w:lang w:eastAsia="es-ES"/>
    </w:rPr>
  </w:style>
  <w:style w:type="paragraph" w:styleId="TtulodeTDC">
    <w:name w:val="TOC Heading"/>
    <w:basedOn w:val="Ttulo1"/>
    <w:next w:val="Normal"/>
    <w:uiPriority w:val="39"/>
    <w:unhideWhenUsed/>
    <w:qFormat/>
    <w:rsid w:val="009B3C59"/>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Cs w:val="32"/>
    </w:rPr>
  </w:style>
  <w:style w:type="paragraph" w:styleId="TDC1">
    <w:name w:val="toc 1"/>
    <w:basedOn w:val="Normal"/>
    <w:next w:val="Normal"/>
    <w:autoRedefine/>
    <w:uiPriority w:val="39"/>
    <w:unhideWhenUsed/>
    <w:qFormat/>
    <w:rsid w:val="000B5F96"/>
    <w:pPr>
      <w:tabs>
        <w:tab w:val="right" w:leader="dot" w:pos="8494"/>
      </w:tabs>
      <w:spacing w:after="100"/>
    </w:pPr>
    <w:rPr>
      <w:bCs/>
      <w:noProof/>
      <w:lang w:val="en-US"/>
    </w:rPr>
  </w:style>
  <w:style w:type="paragraph" w:styleId="TDC2">
    <w:name w:val="toc 2"/>
    <w:basedOn w:val="Normal"/>
    <w:next w:val="Normal"/>
    <w:autoRedefine/>
    <w:uiPriority w:val="39"/>
    <w:unhideWhenUsed/>
    <w:qFormat/>
    <w:rsid w:val="009B3C59"/>
    <w:pPr>
      <w:spacing w:after="100"/>
      <w:ind w:left="220"/>
    </w:pPr>
  </w:style>
  <w:style w:type="paragraph" w:customStyle="1" w:styleId="Box">
    <w:name w:val="Box"/>
    <w:basedOn w:val="Normal"/>
    <w:link w:val="BoxChar"/>
    <w:qFormat/>
    <w:rsid w:val="00046DDD"/>
    <w:pPr>
      <w:spacing w:after="120" w:line="240" w:lineRule="auto"/>
    </w:pPr>
    <w:rPr>
      <w:rFonts w:eastAsiaTheme="minorEastAsia"/>
      <w:sz w:val="20"/>
      <w:lang w:val="en-GB"/>
    </w:rPr>
  </w:style>
  <w:style w:type="character" w:customStyle="1" w:styleId="BoxChar">
    <w:name w:val="Box Char"/>
    <w:basedOn w:val="Fuentedeprrafopredeter"/>
    <w:link w:val="Box"/>
    <w:rsid w:val="00046DDD"/>
    <w:rPr>
      <w:rFonts w:eastAsiaTheme="minorEastAsia"/>
      <w:sz w:val="20"/>
      <w:lang w:val="en-GB"/>
    </w:rPr>
  </w:style>
  <w:style w:type="paragraph" w:styleId="Textonotapie">
    <w:name w:val="footnote text"/>
    <w:basedOn w:val="Normal"/>
    <w:link w:val="TextonotapieCar"/>
    <w:uiPriority w:val="99"/>
    <w:unhideWhenUsed/>
    <w:rsid w:val="0055162E"/>
    <w:pPr>
      <w:spacing w:after="0" w:line="240" w:lineRule="auto"/>
    </w:pPr>
    <w:rPr>
      <w:sz w:val="20"/>
      <w:szCs w:val="20"/>
    </w:rPr>
  </w:style>
  <w:style w:type="character" w:customStyle="1" w:styleId="TextonotapieCar">
    <w:name w:val="Texto nota pie Car"/>
    <w:basedOn w:val="Fuentedeprrafopredeter"/>
    <w:link w:val="Textonotapie"/>
    <w:uiPriority w:val="99"/>
    <w:rsid w:val="0055162E"/>
    <w:rPr>
      <w:sz w:val="20"/>
      <w:szCs w:val="20"/>
    </w:rPr>
  </w:style>
  <w:style w:type="character" w:styleId="Refdenotaalpie">
    <w:name w:val="footnote reference"/>
    <w:basedOn w:val="Fuentedeprrafopredeter"/>
    <w:uiPriority w:val="99"/>
    <w:semiHidden/>
    <w:unhideWhenUsed/>
    <w:rsid w:val="0055162E"/>
    <w:rPr>
      <w:vertAlign w:val="superscript"/>
    </w:rPr>
  </w:style>
  <w:style w:type="character" w:styleId="Hipervnculovisitado">
    <w:name w:val="FollowedHyperlink"/>
    <w:basedOn w:val="Fuentedeprrafopredeter"/>
    <w:uiPriority w:val="99"/>
    <w:semiHidden/>
    <w:unhideWhenUsed/>
    <w:rsid w:val="00BF06A0"/>
    <w:rPr>
      <w:color w:val="800080" w:themeColor="followedHyperlink"/>
      <w:u w:val="single"/>
    </w:rPr>
  </w:style>
  <w:style w:type="paragraph" w:styleId="TDC3">
    <w:name w:val="toc 3"/>
    <w:basedOn w:val="Normal"/>
    <w:next w:val="Normal"/>
    <w:autoRedefine/>
    <w:uiPriority w:val="39"/>
    <w:semiHidden/>
    <w:unhideWhenUsed/>
    <w:qFormat/>
    <w:rsid w:val="00684205"/>
    <w:pPr>
      <w:spacing w:after="100"/>
      <w:ind w:left="440"/>
    </w:pPr>
    <w:rPr>
      <w:rFonts w:eastAsiaTheme="minorEastAsia"/>
    </w:rPr>
  </w:style>
  <w:style w:type="character" w:styleId="Nmerodepgina">
    <w:name w:val="page number"/>
    <w:basedOn w:val="Fuentedeprrafopredeter"/>
    <w:uiPriority w:val="99"/>
    <w:semiHidden/>
    <w:unhideWhenUsed/>
    <w:rsid w:val="003F6EB4"/>
  </w:style>
  <w:style w:type="table" w:customStyle="1" w:styleId="GridTable1LightAccent1">
    <w:name w:val="Grid Table 1 Light Accent 1"/>
    <w:basedOn w:val="Tablanormal"/>
    <w:uiPriority w:val="46"/>
    <w:rsid w:val="004C421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96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iencecafes.org/for-organizers/" TargetMode="Externa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urveymonkey.com/r/36L8Z6R" TargetMode="External"/><Relationship Id="rId7" Type="http://schemas.openxmlformats.org/officeDocument/2006/relationships/footnotes" Target="footnotes.xml"/><Relationship Id="rId12" Type="http://schemas.openxmlformats.org/officeDocument/2006/relationships/hyperlink" Target="http://cafescientifique.org" TargetMode="External"/><Relationship Id="rId17" Type="http://schemas.openxmlformats.org/officeDocument/2006/relationships/hyperlink" Target="http://actioncatalogue.e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theworldcafe.com/" TargetMode="External"/><Relationship Id="rId20" Type="http://schemas.openxmlformats.org/officeDocument/2006/relationships/hyperlink" Target="https://www.surveymonkey.com/r/3P37NG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soar.info/ssoar/bitstream/handle/document/541/ssoar-2004-littig-the_neo-socratic_dialogue_nsd_a.pdf?sequence=1"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uriousdirective.com/" TargetMode="External"/><Relationship Id="rId23" Type="http://schemas.openxmlformats.org/officeDocument/2006/relationships/header" Target="header1.xml"/><Relationship Id="rId10" Type="http://schemas.openxmlformats.org/officeDocument/2006/relationships/hyperlink" Target="https://www.publicengagement.ac.uk/do-it/techniquesapproaches/focus-groups" TargetMode="External"/><Relationship Id="rId19" Type="http://schemas.openxmlformats.org/officeDocument/2006/relationships/hyperlink" Target="https://www.surveymonkey.com/r/3PBQYZN" TargetMode="External"/><Relationship Id="rId4" Type="http://schemas.microsoft.com/office/2007/relationships/stylesWithEffects" Target="stylesWithEffects.xml"/><Relationship Id="rId9" Type="http://schemas.openxmlformats.org/officeDocument/2006/relationships/hyperlink" Target="https://www.galaxyzoo.org/" TargetMode="External"/><Relationship Id="rId14" Type="http://schemas.openxmlformats.org/officeDocument/2006/relationships/hyperlink" Target="http://www.livingknowledge.org/" TargetMode="External"/><Relationship Id="rId22" Type="http://schemas.openxmlformats.org/officeDocument/2006/relationships/hyperlink" Target="https://www.surveymonkey.com/r/3P6WY2V"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livingknowledge.org/" TargetMode="External"/><Relationship Id="rId2" Type="http://schemas.openxmlformats.org/officeDocument/2006/relationships/hyperlink" Target="http://actioncatalogue.eu/" TargetMode="External"/><Relationship Id="rId1" Type="http://schemas.openxmlformats.org/officeDocument/2006/relationships/hyperlink" Target="https://www.publicengagement.ac.uk/" TargetMode="External"/><Relationship Id="rId4" Type="http://schemas.openxmlformats.org/officeDocument/2006/relationships/hyperlink" Target="http://www.theworldcaf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9A66C-8B6A-471F-8AF3-8531F236F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26</Pages>
  <Words>5729</Words>
  <Characters>31515</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UPF</dc:creator>
  <cp:lastModifiedBy>Núria Saladié Elías</cp:lastModifiedBy>
  <cp:revision>34</cp:revision>
  <dcterms:created xsi:type="dcterms:W3CDTF">2017-07-11T13:22:00Z</dcterms:created>
  <dcterms:modified xsi:type="dcterms:W3CDTF">2018-07-02T08:57:00Z</dcterms:modified>
</cp:coreProperties>
</file>